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85AC" w14:textId="77777777" w:rsidR="0004546F" w:rsidRDefault="000454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6"/>
        <w:gridCol w:w="4426"/>
      </w:tblGrid>
      <w:tr w:rsidR="0004546F" w:rsidRPr="00603FAF" w14:paraId="1B12D085" w14:textId="77777777" w:rsidTr="002B72DC">
        <w:tc>
          <w:tcPr>
            <w:tcW w:w="9062" w:type="dxa"/>
            <w:gridSpan w:val="2"/>
          </w:tcPr>
          <w:p w14:paraId="7C0FD182" w14:textId="193F44F8" w:rsidR="0004546F" w:rsidRDefault="0004546F" w:rsidP="0004546F">
            <w:pPr>
              <w:keepNext/>
              <w:spacing w:beforeLines="40" w:before="96" w:afterLines="40" w:after="96"/>
              <w:jc w:val="center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UMOWA O DZIEŁO NR </w:t>
            </w:r>
            <w:r w:rsidR="00F9257B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………………….</w:t>
            </w:r>
            <w:r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/</w:t>
            </w:r>
          </w:p>
          <w:p w14:paraId="6562D923" w14:textId="155C0147" w:rsidR="0004546F" w:rsidRDefault="0004546F" w:rsidP="0004546F">
            <w:pPr>
              <w:keepNext/>
              <w:spacing w:beforeLines="40" w:before="96" w:afterLines="40" w:after="96"/>
              <w:jc w:val="center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ZMLUVA O DIELO Č. </w:t>
            </w:r>
            <w:r w:rsidR="00F9257B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……………………………</w:t>
            </w:r>
          </w:p>
          <w:p w14:paraId="4A041E7F" w14:textId="5B2EDD1F" w:rsidR="005A2103" w:rsidRPr="002B1908" w:rsidRDefault="0004546F" w:rsidP="002B1908">
            <w:pPr>
              <w:keepNext/>
              <w:spacing w:beforeLines="40" w:before="96" w:afterLines="40" w:after="96"/>
              <w:jc w:val="center"/>
              <w:outlineLvl w:val="1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</w:pPr>
            <w:r w:rsidRPr="00673229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lang w:eastAsia="pl-PL"/>
              </w:rPr>
              <w:t>zawarta w dniu / podpísaná dňa ………….. roku w Krakowie / v Krakove</w:t>
            </w:r>
          </w:p>
        </w:tc>
      </w:tr>
      <w:tr w:rsidR="00E867E6" w:rsidRPr="00603FAF" w14:paraId="5CA732AD" w14:textId="77777777" w:rsidTr="003D12D6">
        <w:tc>
          <w:tcPr>
            <w:tcW w:w="4636" w:type="dxa"/>
          </w:tcPr>
          <w:p w14:paraId="33E66181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pomiędzy:</w:t>
            </w:r>
          </w:p>
          <w:p w14:paraId="28376C61" w14:textId="3FC1AC2E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Skarbem Państwa - państwową jednostką </w:t>
            </w:r>
            <w:r w:rsidRPr="0090450E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budżetową Centrum Projektów Europejskich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 siedzibą w Warszawie przy </w:t>
            </w:r>
            <w:r w:rsidR="001C4F7A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ul. Puławsk</w:t>
            </w:r>
            <w:r w:rsidR="00727AC9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iej</w:t>
            </w:r>
            <w:r w:rsidR="001C4F7A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180,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02-67</w:t>
            </w:r>
            <w:r w:rsidR="00727AC9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Warszawa, posiadającym numer identyfikacji REGON 141681456 oraz NIP 7010158887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reprezentowanym przez:</w:t>
            </w:r>
          </w:p>
          <w:p w14:paraId="714588E5" w14:textId="3779F700" w:rsidR="00E867E6" w:rsidRPr="00603FAF" w:rsidRDefault="008B0929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Panią Katarzynę Surma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Kierownika Wspólnego Sekretariatu Programu współpracy transgranicznej Interreg Polska – Słowacja 2021–2027, na podstawie upoważnienia z dnia 21 września 2023 r. (stanowiącego załącznik nr 1 do umowy), udzielonego przez Pana Leszka Buller, Dyrektora Centrum Projektów Europejskich, działającego na podstawie § 3 ust. 6 Regulaminu organizacyjnego Centrum Projektów Europejskich, stanowiącego załącznik do Zarządzenia Ministra Funduszy i Polityki Regionalnej z dnia 26 kwietnia 2022 r. w sprawie ustalenia Regulaminu organizacyjnego Centrum Projektów Europejskich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</w:t>
            </w:r>
            <w:r w:rsidR="00603FAF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zwaną </w:t>
            </w:r>
            <w:r w:rsidR="00E867E6"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Zamawiającym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13A1BA39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3E71C817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</w:t>
            </w:r>
          </w:p>
          <w:p w14:paraId="2E15FAB7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41597924" w14:textId="5C4D1BF1" w:rsidR="00CD730D" w:rsidRPr="00AF73B3" w:rsidRDefault="00CD730D" w:rsidP="00CD730D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Panem</w:t>
            </w:r>
            <w:r w:rsidR="008457F1"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/ Panią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 </w:t>
            </w:r>
            <w:r w:rsidR="00C1604B"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………………..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z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amieszkałym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kod pocztowy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,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legitymującym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się dowodem osobistym o numerze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wydanym przez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posiadającym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PESEL o numerze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zwanym</w:t>
            </w:r>
            <w:r w:rsidR="00AB494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dalszej części umowy </w:t>
            </w:r>
            <w:r w:rsidRPr="00AF73B3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Wykonawcą / Ekspertem.</w:t>
            </w:r>
          </w:p>
          <w:p w14:paraId="6B85D044" w14:textId="7C3E0DB2" w:rsidR="007F7FD2" w:rsidRDefault="007F7FD2" w:rsidP="00CD730D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highlight w:val="yellow"/>
                <w:lang w:eastAsia="pl-PL"/>
              </w:rPr>
            </w:pPr>
            <w:r w:rsidRPr="007F7FD2"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  <w:highlight w:val="yellow"/>
                <w:lang w:eastAsia="pl-PL"/>
              </w:rPr>
              <w:t>Lub</w:t>
            </w:r>
          </w:p>
          <w:p w14:paraId="695FC193" w14:textId="77777777" w:rsidR="00465B6B" w:rsidRPr="001000EE" w:rsidRDefault="00465B6B" w:rsidP="00465B6B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Panem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/ Panią ………..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prowadzącym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/ą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działalność gospodarczą pod firmą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w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……..…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przy ul.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………………..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kod pocztowy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posiadającą/posiadającym nadany numer NIP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oraz REGON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…………………….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zwanym 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 xml:space="preserve">w dalszej części umowy </w:t>
            </w:r>
            <w:r w:rsidRPr="001000EE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Wykonawcą / Ekspertem.</w:t>
            </w:r>
          </w:p>
          <w:p w14:paraId="5F962E9E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F875238" w14:textId="7E5F7F3E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Zamawiający lub/i Wykonawca zwani są również dalej Stroną lub/i Stronami umowy.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569FA9F" w14:textId="77777777" w:rsidR="00E867E6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6DC07C27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1. Obowiązki Stron</w:t>
            </w:r>
          </w:p>
          <w:p w14:paraId="0C67CE92" w14:textId="7F404711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Zamawiający wyznacza do oceny wniosków o dofinansowanie Eksperta, którego wcześniej wybrał w naborze i przekazuje do oceny jakościowej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wnioski o dofinansowanie (projektów) złożonych w ramach naboru nr </w:t>
            </w:r>
            <w:r w:rsidR="008457F1"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…………………….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w tym ocenę każdego podkryterium poprzez podanie wyniku (przyznanej punktacji) wraz z uzasadnieniem danej oceny, jak również zapewnieniem podsumowania do wniosku o dofinansowanie jako całości.</w:t>
            </w:r>
          </w:p>
          <w:p w14:paraId="056C67D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Liczba przekazanych do oceny wniosków o dofinansowanie będzie zależna od wyniku oceny formalnej projektów w naborze. Zawarcie z Wykonawcą umowy nie oznacza obowiązku zlecenia Wykonawcy przez Zamawiającego świadczenia usług objętych niniejszą umową. Ekspertowi nie przysługuje żadne roszczenie z tego tytułu, w tym roszczenia finansowe za okres gotowości do świadczenia usług.</w:t>
            </w:r>
          </w:p>
          <w:p w14:paraId="2AD7A048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Przed przystąpieniem do prac w ramach umowy, Wykonawca zobowiązany jest potwierdzić swą bezstronność poprzez dostarczenie podpisanej deklaracji bezstronności i poufności, stanowiącej załącznik nr 2 do umowy. </w:t>
            </w:r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Jeżeli informacja zawarta w deklaracji jest fałszywa, Zamawiający ma prawo do odstąpienia od umowy bez płacenia Wykonawcy wynagrodzenia z tytułu prac wykonanych, a nie rozliczonych, a w przypadku, w którym wynagrodzenie wykonawcy zostało wypłacone, Wykonawca, na wezwanie Zamawiającego, zobowiązany jest do jego zwrotu w terminie określonym wezwaniem.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 uwzględnieniem zapisu w ust. 21.</w:t>
            </w:r>
          </w:p>
          <w:p w14:paraId="2D2CBE7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Wszystkie niezbędne do wykonania oceny informacje i materiały zostaną dostarczone Wykonawcy drogą elektroniczną przez Wspólny Sekretariat Programu współpracy transgranicznej Interreg Polska – Słowacja 2021–2027 wraz z udostępnieniem wniosku o dofinansowanie w WOD2021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89328E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Zamawiający zastrzega sobie prawo do zmiany wzoru karty oceny jakościowej w stosunku do wzoru karty oceny stanowiącej załącznik do Regulaminu naboru i współpracy z ekspertami do oceny wniosków o dofinansowanie w ramach programu współpracy transgranicznej Interreg Polska – Słowacja 2021-2027.</w:t>
            </w:r>
          </w:p>
          <w:p w14:paraId="3094172E" w14:textId="25A3A029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Wykonawca zobowiązuje się wykonać ocenę w terminach określonych w Zasadach pracy ekspertów oceniających wnioski o dofinansowanie projektów standardowych w ramach Programu Interreg Polska – Słowacja 2021-2027 stanowiącymi załącznik nr 6 do niniejszej umowy – zwanych dalej: „Zasadami pracy ekspertów”.</w:t>
            </w:r>
            <w:r w:rsidR="00226186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br/>
            </w:r>
          </w:p>
          <w:p w14:paraId="3C4A1894" w14:textId="2D8D1FBB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zobowiązuje się do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gotowości do świadczenia usług objętych niniejszą umową w terminie do 31.12.202</w:t>
            </w:r>
            <w:r w:rsidR="00E441DC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r.</w:t>
            </w:r>
          </w:p>
          <w:p w14:paraId="019DA99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czasie obowiązywania niniejszej umowy Wykonawca zobowiązuje się do:</w:t>
            </w:r>
          </w:p>
          <w:p w14:paraId="63F92811" w14:textId="77777777" w:rsidR="00E867E6" w:rsidRPr="00603FAF" w:rsidRDefault="00E867E6" w:rsidP="00E867E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wykonywania czynności objętych umową: terminowo, z najwyższą starannością, zgodnie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z poziomem wiedzy, kompetencji zawodowej, etyki i uczciwości,</w:t>
            </w:r>
          </w:p>
          <w:p w14:paraId="199F8013" w14:textId="77777777" w:rsidR="00E867E6" w:rsidRPr="00603FAF" w:rsidRDefault="00E867E6" w:rsidP="00E867E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niepodejmowania działalności sprzecznej z interesem Zamawiającego,</w:t>
            </w:r>
          </w:p>
          <w:p w14:paraId="03100185" w14:textId="645C9F9C" w:rsidR="00E867E6" w:rsidRPr="00603FAF" w:rsidRDefault="00E867E6" w:rsidP="00226186">
            <w:pPr>
              <w:numPr>
                <w:ilvl w:val="0"/>
                <w:numId w:val="1"/>
              </w:numPr>
              <w:spacing w:beforeLines="40" w:before="96" w:afterLines="40" w:after="96"/>
              <w:ind w:left="714" w:hanging="357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respektowania zapisów: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816FEDF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Programu współpracy transgranicznej Interreg Polska – Słowacja 2021–2027,</w:t>
            </w:r>
          </w:p>
          <w:p w14:paraId="453C634A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podręcznika programu,</w:t>
            </w:r>
          </w:p>
          <w:p w14:paraId="38B9FA28" w14:textId="50640A19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dokumentów oceny (tj. Karty oceny jakościowej, Zasad pracy ekspertów).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1BE9610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 żądanie Zamawiającego, Wykonawca jest zobowiązany do przedstawienia pełnej informacji na temat stopnia wykonania prac objętych umową w formie wymaganej przez Zamawiającego.</w:t>
            </w:r>
          </w:p>
          <w:p w14:paraId="178FD33C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 chwilą zawarcia i po wygaśnięciu niniejszej umowy Wykonawca zobowiązuje się do nieujawniania osobom trzecim, bez pisemnej zgody Zamawiającego, poufnych informacji uzyskanych w trakcie wykonywania umowy, w tym w szczególności: dokumentów, pozyskanych informacji, tak w części pisemnej, jak i graficznej, szkiców, notatek, elektronicznej wersji zapisu oraz jakiejkolwiek innej.</w:t>
            </w:r>
          </w:p>
          <w:p w14:paraId="03A75C19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jest zobowiązany do natychmiastowego pisemnego powiadomienia Zamawiającego o wszelkich przeszkodach uniemożliwiających wykonanie umowy. </w:t>
            </w:r>
          </w:p>
          <w:p w14:paraId="4684E08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Zamawiający zobowiązuje się do współdziałania z Wykonawcą przy czynnościach zmierzających do realizacji postanowień niniejszej umowy, w szczególności do udzielania informacji i udostępniania dokumentów i innych materiałów niezbędnych do wykonania umowy.</w:t>
            </w:r>
          </w:p>
          <w:p w14:paraId="72A5A241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Wykonawca nie może powierzyć wykonania umowy osobie trzeciej, bez pisemnej zgody Zamawiającego.</w:t>
            </w:r>
          </w:p>
          <w:p w14:paraId="574E9F4F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 koordynowania czynności związanych z realizacją niniejszej umowy Zamawiający wyznacza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Panią Aleksandrę Stępień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zatrudnioną we Wspólnym Sekretariacie Programu współpracy transgranicznej Interreg Polska – Słowacja 2021–2027 (e-mail: </w:t>
            </w:r>
            <w:hyperlink r:id="rId7" w:history="1">
              <w:r w:rsidRPr="00603FAF">
                <w:rPr>
                  <w:rStyle w:val="Hipercze"/>
                  <w:rFonts w:ascii="Open Sans" w:eastAsia="Times New Roman" w:hAnsi="Open Sans" w:cs="Open Sans"/>
                  <w:sz w:val="20"/>
                  <w:szCs w:val="20"/>
                  <w:lang w:eastAsia="pl-PL"/>
                </w:rPr>
                <w:t>kontakt@plsk.eu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lub inną osobę wskazaną przez Zamawiającego.</w:t>
            </w:r>
          </w:p>
          <w:p w14:paraId="7E4271BD" w14:textId="5872CD5C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upoważnia Zamawiającego do informowania Komitetu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Monitorującego Programu współpracy transgranicznej Polska – Słowacja 2021-2027 o zakresie stosowania niniejszej umowy, w tym do dostarczania danych osobowych Wykonawcy.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61249E8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Wykonawca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oświadcza, że:</w:t>
            </w:r>
          </w:p>
          <w:p w14:paraId="325E1913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korzysta z pełni praw publicznych;</w:t>
            </w:r>
          </w:p>
          <w:p w14:paraId="51EFFA96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posiada pełną zdolność do czynności prawnych;</w:t>
            </w:r>
          </w:p>
          <w:p w14:paraId="70A09150" w14:textId="77777777" w:rsidR="00E867E6" w:rsidRPr="00603FAF" w:rsidRDefault="00E867E6" w:rsidP="00E867E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nie został skazany prawomocnym wyrokiem za umyślne przestępstwo lub umyślne przestępstwo skarbowe;</w:t>
            </w:r>
          </w:p>
          <w:p w14:paraId="665E684C" w14:textId="35C13487" w:rsidR="007C2E74" w:rsidRPr="005B40F6" w:rsidRDefault="00E867E6" w:rsidP="005B40F6">
            <w:pPr>
              <w:widowControl w:val="0"/>
              <w:numPr>
                <w:ilvl w:val="0"/>
                <w:numId w:val="1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posiada wymaganą wiedzę, umiejętności, doświadczenie lub uprawnienia w dziedzinie objętej umową.</w:t>
            </w:r>
          </w:p>
          <w:p w14:paraId="00321BC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Wykonawca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zobowiązany jest do:</w:t>
            </w:r>
          </w:p>
          <w:p w14:paraId="1D5F8D63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zachowania niezależności, bezstronności i poufności w stosunku do wnioskodawców, których projekty otrzymał do oceny;</w:t>
            </w:r>
          </w:p>
          <w:p w14:paraId="75BFD35F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niepodejmowania żadnych kontaktów z wnioskodawcami, których projekty otrzymał do oceny;</w:t>
            </w:r>
          </w:p>
          <w:p w14:paraId="5B1CEBE1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zgłaszania wszelkich uwag i zapytań dotyczących wniosków o dofinansowanie podlegających ocenie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do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Zamawiającego,</w:t>
            </w:r>
          </w:p>
          <w:p w14:paraId="7F92070D" w14:textId="77777777" w:rsidR="00E867E6" w:rsidRPr="00603FAF" w:rsidRDefault="00E867E6" w:rsidP="00E867E6">
            <w:pPr>
              <w:widowControl w:val="0"/>
              <w:numPr>
                <w:ilvl w:val="0"/>
                <w:numId w:val="2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niewykorzystywania żadnych danych uzyskanych w trakcie oceny do celów innych niż ta ocena.</w:t>
            </w:r>
          </w:p>
          <w:p w14:paraId="202588A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Ocena zostanie przeprowadzona, gdy łącznie zostaną spełnione następujące warunki:</w:t>
            </w:r>
          </w:p>
          <w:p w14:paraId="5AF7CC6D" w14:textId="77777777" w:rsidR="00E867E6" w:rsidRPr="00603FAF" w:rsidRDefault="00E867E6" w:rsidP="00212EA2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podpisze deklarację bezstronności i poufności;</w:t>
            </w:r>
          </w:p>
          <w:p w14:paraId="6F6A4B0F" w14:textId="77777777" w:rsidR="00E867E6" w:rsidRPr="00603FAF" w:rsidRDefault="00E867E6" w:rsidP="00AA1989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 Zamawiającego wpłynął/-ęły wnioski o dofinansowanie;</w:t>
            </w:r>
          </w:p>
          <w:p w14:paraId="5BCE7A01" w14:textId="77777777" w:rsidR="00E867E6" w:rsidRPr="00603FAF" w:rsidRDefault="00E867E6" w:rsidP="00AA1989">
            <w:pPr>
              <w:widowControl w:val="0"/>
              <w:numPr>
                <w:ilvl w:val="0"/>
                <w:numId w:val="27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przekaże Wykonawcy projekt/projekty do oceny.</w:t>
            </w:r>
          </w:p>
          <w:p w14:paraId="1B2B666F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W przypadku stwierdzenia niedochowania co najmniej jednej z zasad, o których mowa ust. 16 i ust. 17 pkt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1 – 2 wyżej Zamawiający ma prawo odmówić wypłaty należnego wynagrodzenia. lub żądać zwrotu już wypłaconego wynagrodzenia.</w:t>
            </w:r>
          </w:p>
          <w:p w14:paraId="6B0583A4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jest zobowiązany do niezwłocznego powiadomienia Zamawiającego w czasie obowiązywania umowy o:</w:t>
            </w:r>
          </w:p>
          <w:p w14:paraId="4D982A2E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utracie przez Wykonawcę zdolności do czynności prawnych;</w:t>
            </w:r>
          </w:p>
          <w:p w14:paraId="61970D70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wszczęciu wobec Wykonawcy postępowania karnego w związku z popełnieniem przestępstwa umyślnego lub umyślnego przestępstwa skarbowego;</w:t>
            </w:r>
          </w:p>
          <w:p w14:paraId="7AEB5CA6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skazaniu Wykonawcy prawomocnym wyrokiem za przestępstwo umyślne;</w:t>
            </w:r>
          </w:p>
          <w:p w14:paraId="324E39C7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zmianie danych;</w:t>
            </w:r>
          </w:p>
          <w:p w14:paraId="7E0B494D" w14:textId="77777777" w:rsidR="00E867E6" w:rsidRPr="00603FAF" w:rsidRDefault="00E867E6" w:rsidP="00212EA2">
            <w:pPr>
              <w:widowControl w:val="0"/>
              <w:numPr>
                <w:ilvl w:val="0"/>
                <w:numId w:val="11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zaistniałym konflikcie interesów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(pisemnie lub drogą elektroniczną na adres email osoby wskazanej do kontaktu po stronie Zamawiającego) i rezygnacji z oceny wniosku o dofinansowanie, w zakresie którego konflikt ten wystąpił.</w:t>
            </w:r>
          </w:p>
          <w:p w14:paraId="12081027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Niezłożenie przez Wykonawcę deklaracji bezstronności i </w:t>
            </w:r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poufności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uniemożliwia przekazanie przez Zamawiającego projektów do oceny. </w:t>
            </w:r>
          </w:p>
          <w:p w14:paraId="5A606156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Wykonawca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zapewnia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, że ocena zostanie wykonana zgodnie z właściwymi przepisami prawa.</w:t>
            </w:r>
          </w:p>
          <w:p w14:paraId="3E8310C9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Wnioski z oceny muszą być przedstawione przez Wykonawcę w przejrzysty i kompleksowy sposób, umożliwiając Zamawiającemu uzasadnienie dofinansowania lub odrzucenia wniosku  o dofinansowanie. </w:t>
            </w:r>
          </w:p>
          <w:p w14:paraId="4527C21D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 niektórych kryteriów Wykonawca może sfomułować warunki, które wnioskodawca będzie musiał spełnić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przed podpisaniem umowy o dofinansowanie. W przypadku określenia warunków dla projektu, Wykonawca jest zobowiązany do sprawdzenia poprawności ich wdrożenia przez wnioskodawcę na etapie przygotowania umowy o dofinansowanie.</w:t>
            </w:r>
          </w:p>
          <w:p w14:paraId="214EBD3C" w14:textId="209CB640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Przygotowaną kartę oceny Wykonawca złoży za pośrednictwem aplikacji WOD2021, zgodnie z Zasadami pracy ekspertów. W przypadku stwierdzenia wad i/lub braków w ocenie, braku rzetelnego uzasadnienia przyznanej liczby punktów, WS zwraca Wykonawcy kartę oceny do weryfikacji, celem poprawy w terminie określonym w Zasadach pracy ekspertów.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4BE7372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uzasadnionych przypadkach na wniosek Zamawiającego, Wykonawca może zostać wezwany do przedstawienia dodatkowych wyjaśnień lub uczestnictwa w posiedzeniu Komitetu Monitorującego, którego przedmiotem będzie zatwierdzenie projektów ocenianych przez Wykonawcę.</w:t>
            </w:r>
          </w:p>
          <w:p w14:paraId="795FD5A5" w14:textId="77777777" w:rsidR="00E867E6" w:rsidRPr="00603FAF" w:rsidRDefault="00E867E6" w:rsidP="00E867E6">
            <w:pPr>
              <w:numPr>
                <w:ilvl w:val="0"/>
                <w:numId w:val="3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przypadku zaistnienia sytuacji opisanej w ust. 26 koszty związane z uczestnictwem w posiedzeniu Komitetu Monitorującego (np. koszty dojazdu, noclegu) pokrywane są przez Wykonawcę.</w:t>
            </w:r>
          </w:p>
          <w:p w14:paraId="6C941718" w14:textId="77777777" w:rsidR="00E867E6" w:rsidRPr="00603FAF" w:rsidRDefault="00E867E6" w:rsidP="00E867E6">
            <w:pPr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846F32D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2 Płatność</w:t>
            </w:r>
          </w:p>
          <w:p w14:paraId="24EBB7C7" w14:textId="3EEBAA36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Wynagrodzenie za zrealizowanie oceny jednego projektu, przyjętego przez Zamawiającego wynosi 195 EUR (słownie: sto dziewięćdziesiąt pięć 00/100 EUR) stanowiące równowartość w PLN, przeliczone po średnim kursie NBP (tabela A), z ostatniego dnia roboczego poprzedzającego dzień wystawienia rachunku/faktury.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01F60A24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Łączna wartość umów eksperta w ramach współpracy z Centrum Projektów Europejskich w ramach Programów Interreg nie może przekroczyć w roku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2023 równowartości 50 000,00 PLN(słownie: pięćdziesięciu tysięcy złotych i 00/100).</w:t>
            </w:r>
          </w:p>
          <w:p w14:paraId="56EFA712" w14:textId="77777777" w:rsidR="00E867E6" w:rsidRPr="00603FAF" w:rsidRDefault="00E867E6" w:rsidP="00E867E6">
            <w:pPr>
              <w:numPr>
                <w:ilvl w:val="0"/>
                <w:numId w:val="5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Wskazane w ust. 1 wynagrodzenie obejmuje 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przekazanie praw autorskich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nieograniczonych w czasie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do wszelkich utworów objętych niniejszą umową na wskazanych w § 3 polach eksploatacji.</w:t>
            </w:r>
          </w:p>
          <w:p w14:paraId="642CC35E" w14:textId="61CF2D51" w:rsidR="00212EA2" w:rsidRPr="00124F15" w:rsidRDefault="00E867E6" w:rsidP="00124F15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Wynagrodzenie płatne będzie każdorazowo w terminie 21 dni od otrzymania przez Zmawiającego prawidłowo wystawionego przez Wykonawcę rachunku / faktury wraz z oświadczeniem dla celów podatkowych oraz ubezpieczenia ZUS (stanowiącym załącznik nr 8.), doręczonego na adres Zamawiającego:</w:t>
            </w:r>
          </w:p>
          <w:p w14:paraId="0B3767CD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Wspólny Sekretariat</w:t>
            </w:r>
          </w:p>
          <w:p w14:paraId="6795D3F3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ul. Halicka 9</w:t>
            </w:r>
          </w:p>
          <w:p w14:paraId="79F0FF1E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30-036 Kraków, Polska</w:t>
            </w:r>
          </w:p>
          <w:p w14:paraId="2D782D0B" w14:textId="77777777" w:rsidR="00E867E6" w:rsidRPr="0090450E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</w:pPr>
            <w:r w:rsidRPr="00603FAF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 xml:space="preserve">Dane do </w:t>
            </w:r>
            <w:r w:rsidRPr="0090450E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rachunku:</w:t>
            </w:r>
          </w:p>
          <w:p w14:paraId="7664BE4F" w14:textId="77777777" w:rsidR="00E867E6" w:rsidRPr="0090450E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Centrum Projektów Europejskich,</w:t>
            </w:r>
          </w:p>
          <w:p w14:paraId="202FAA59" w14:textId="3CFE549B" w:rsidR="0077581C" w:rsidRPr="0090450E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ul. Puławska 180,</w:t>
            </w:r>
          </w:p>
          <w:p w14:paraId="37645D9A" w14:textId="557CDB54" w:rsidR="00E867E6" w:rsidRPr="0090450E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02-670 Warszawa</w:t>
            </w:r>
          </w:p>
          <w:p w14:paraId="2067C001" w14:textId="77777777" w:rsidR="00E867E6" w:rsidRPr="0090450E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NIP 701 015 88 87 </w:t>
            </w:r>
          </w:p>
          <w:p w14:paraId="473D9EC9" w14:textId="4E0B1489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sz w:val="20"/>
                <w:szCs w:val="20"/>
              </w:rPr>
              <w:t>Warunkiem wystawienia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rachunku przez Wykonawcę jest akceptacja przez Zamawiającego protokołu odbioru wykonania prac wynikających z umowy. Osobą odpowiedzialną za podpisanie protokołu jest Kierownik Wspólnego Sekretariatu Programu współpracy transgranicznej Polska – Słowacja 2021–2027 lub osoba go zastępująca.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201563E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 dzień zapłaty uważa się dzień obciążenia rachunku bankowego Zamawiającego.</w:t>
            </w:r>
          </w:p>
          <w:p w14:paraId="28565E78" w14:textId="77777777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Zamawiający dopuszcza stosowanie ustrukturyzowanych faktur, o których mowa w ustawie z dnia 9 listopada 2018 r. o elektronicznym fakturowaniu w zamówieniach publicznych, koncesjach na roboty budowlane lub usługi oraz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partnerstwie publiczno-prawnym (Dz. U. 2020 r. poz. 1666).</w:t>
            </w:r>
          </w:p>
          <w:p w14:paraId="1472E22F" w14:textId="17504CDB" w:rsidR="00E867E6" w:rsidRPr="00603FAF" w:rsidRDefault="00E867E6" w:rsidP="00E867E6">
            <w:pPr>
              <w:widowControl w:val="0"/>
              <w:numPr>
                <w:ilvl w:val="0"/>
                <w:numId w:val="5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Wynagrodzenie płatne będzie na rachunek bankowy Wykonawcy: </w:t>
            </w:r>
            <w:r w:rsidR="00124F15" w:rsidRPr="00124F15">
              <w:rPr>
                <w:rFonts w:ascii="Open Sans" w:eastAsia="Calibri" w:hAnsi="Open Sans" w:cs="Open Sans"/>
                <w:b/>
                <w:bCs/>
                <w:sz w:val="20"/>
                <w:szCs w:val="20"/>
                <w:highlight w:val="yellow"/>
              </w:rPr>
              <w:t>…………………….</w:t>
            </w:r>
          </w:p>
          <w:p w14:paraId="165BEE9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5FDC84DF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3. Prawa autorskie</w:t>
            </w:r>
          </w:p>
          <w:p w14:paraId="29E24870" w14:textId="49131B03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 ile w ramach umowy wytworzony zostanie utwór w rozumieniu ustawy z 4 lutego 1994 r. o prawach autorskich i prawach pokrewnych (Dz. U. 2022 r. poz. 2509 ze zm.), z datą powstania utworu, przenosi na Zamawiającego autorskie prawa majątkowe, do nieograniczonego nim rozporządzania i korzystanie z niego bez żadnych ograniczeń na terytorium Rzeczypospolitej Polskiej i poza jej granicami, przez czas nieoznaczony, na polach eksploatacji obejmujących: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6901B9F7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utrwalenie na jakimkolwiek nośniku, w szczególności na: nośnikach video, taśmie światłoczułej, magnetycznej, dyskach komputerowych, wszystkich typach nośników przeznaczonych do zapisu cyfrowego oraz na nośnikach przeznaczonych do utrwalania druku (jak papier);</w:t>
            </w:r>
          </w:p>
          <w:p w14:paraId="02482B4D" w14:textId="0634028B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zwielokrotnienie jakąkolwiek techniką w tym: techniką magnetyczną na kasetach video, dyskach audiowizualnych, techniką światłoczułą i cyfrową, techniką zapisu komputerowego na wszystkich rodzajach nośników dostosowanych do tej formy zapisu, wytwarzanie określoną techniką egzemplarzy utworu, w tym techniką drukarską, reprograficzną, zapisu magnetycznego oraz techniką cyfrową; niezależnie od formatu i nośnika;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25B1D209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do obrotu, użyczenie lub najem egzemplarzy, na których utwór utrwalono, niezależnie od sposobu rozpowszechnienia i kręgu odbiorców;</w:t>
            </w:r>
          </w:p>
          <w:p w14:paraId="31D36B6E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 zakresie wykorzystania fragmentów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lub całości utworu w dowolny sposób dla potrzeb własnych Zamawiającego;</w:t>
            </w:r>
          </w:p>
          <w:p w14:paraId="16CD225F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publiczne wykonanie, wystawienie, wyświetlenie, odtworzenie;</w:t>
            </w:r>
          </w:p>
          <w:p w14:paraId="56AC4DF5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nadawanie za pośrednictwem satelity;</w:t>
            </w:r>
          </w:p>
          <w:p w14:paraId="2B3799BB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wprowadzenie do pamięci komputerów i serwerów udostępnianie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  <w:t>i wykorzystanie na stronach internetowych;</w:t>
            </w:r>
          </w:p>
          <w:p w14:paraId="0F1159BA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wykorzystanie w utworach multimedialnych;</w:t>
            </w:r>
          </w:p>
          <w:p w14:paraId="27ABF04A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do obrotu przy użyciu Internetu i innych technik przekazu danych wykorzystujących sieci telekomunikacyjne, informatyczne i bezprzewodowe;</w:t>
            </w:r>
          </w:p>
          <w:p w14:paraId="0A2E17CF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wykorzystywanie fragmentów utworu oraz do celów promocyjnych lub reklamy;</w:t>
            </w:r>
          </w:p>
          <w:p w14:paraId="25541A45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wprowadzanie skrótów;</w:t>
            </w:r>
          </w:p>
          <w:p w14:paraId="26809A24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publiczne udostępnianie utworu w taki sposób, aby każdy mógł mieć do niego dostęp w miejscu i w czasie przez siebie wybranym;</w:t>
            </w:r>
          </w:p>
          <w:p w14:paraId="2EA61F16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użyczanie, wynajmowanie lub udostępnienie zwielokrotnionych egzemplarzy;</w:t>
            </w:r>
          </w:p>
          <w:p w14:paraId="360357D3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tłumaczenie;</w:t>
            </w:r>
          </w:p>
          <w:p w14:paraId="394D0269" w14:textId="77777777" w:rsidR="00E867E6" w:rsidRPr="00603FAF" w:rsidRDefault="00E867E6" w:rsidP="00212EA2">
            <w:pPr>
              <w:widowControl w:val="0"/>
              <w:numPr>
                <w:ilvl w:val="1"/>
                <w:numId w:val="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modyfikowanie, zmienianie, przystosowywanie.</w:t>
            </w:r>
          </w:p>
          <w:p w14:paraId="5A6237EE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Prawa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opisane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w ust. 1 dotyczą tak całości utworu, jak też elementów lub dających się wyodrębnić fragmentów utworu.</w:t>
            </w:r>
          </w:p>
          <w:p w14:paraId="050891BC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zobowiązuje się powstrzymać od wykonywania autorskich praw osobistych do utworu i zapewnić powstrzymywanie się przez ewentualnych twórców utworu innych niż Wykonawca.</w:t>
            </w:r>
          </w:p>
          <w:p w14:paraId="34CB9ED5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upoważnia Zamawiającego do wykonywania zależnego prawa autorskiego, tak do całości, jak i części utworu.</w:t>
            </w:r>
          </w:p>
          <w:p w14:paraId="02991A70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Zamawiający jest uprawniony do wykonywania autorskich praw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majątkowych określonych umową za pomocą podmiotów trzecich.</w:t>
            </w:r>
          </w:p>
          <w:p w14:paraId="4697F1FC" w14:textId="6BD16BD9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ponosi pełną odpowiedzialność za wady prawne dotyczące wykonanego przedmiotu umowy, a w szczególności za ewentualne roszczenia osób trzecich wynikające z naruszenia praw w szczególności przepisów ustawy z dnia 4 lutego 1994 r. o prawie autorskim i prawach pokrewnych (Dz. U. 2022 r. poz. 2509 z późn. Zm.) w związku z wykonywaniem przedmiotu umowy.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4E2B2C56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Wykonawca przyjmuje na siebie odpowiedzialność za naruszenie dóbr osobistych lub praw autorskich i pokrewnych osób trzecich, spowodowanych przez Wykonawcę lub osoby za pomocą których realizuje umowę w trakcie lub w wyniku realizacji umowy lub dysponowania przez Zamawiającego wytworzonymi utworami, a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korzyści, o ile takowe Zamawiający poniósł.</w:t>
            </w:r>
          </w:p>
          <w:p w14:paraId="6950BD46" w14:textId="77777777" w:rsidR="00E867E6" w:rsidRPr="00603FAF" w:rsidRDefault="00E867E6" w:rsidP="00E867E6">
            <w:pPr>
              <w:widowControl w:val="0"/>
              <w:numPr>
                <w:ilvl w:val="0"/>
                <w:numId w:val="7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W przypadku wystąpienia osób trzecich wobec Zamawiającego z roszczeniem opartym na twierdzeniu, iż używane przez Zamawiającego utwory przekazane przez Wykonawcę naruszają jakiekolwiek prawa, osób trzecich, Zamawiający niezwłocznie zawiadomi Wykonawcę o roszczeniu zgłoszonym przez osobę trzecią oraz o toczącym się postępowaniu sądowym. W szczególności Zamawiający umożliwi Wykonawcy wstąpienie do postępowania w charakterze interwenienta. </w:t>
            </w:r>
          </w:p>
          <w:p w14:paraId="597A250F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3DEC893D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lastRenderedPageBreak/>
              <w:t>§ 4. Ochrona danych osobowych</w:t>
            </w:r>
          </w:p>
          <w:p w14:paraId="3659CC5E" w14:textId="77777777" w:rsidR="00E867E6" w:rsidRPr="00603FAF" w:rsidRDefault="00E867E6" w:rsidP="00E867E6">
            <w:pPr>
              <w:numPr>
                <w:ilvl w:val="0"/>
                <w:numId w:val="4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Informacje o przetwarzaniu danych eksperta: </w:t>
            </w:r>
          </w:p>
          <w:p w14:paraId="2E01F882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 informuję, iż:</w:t>
            </w:r>
          </w:p>
          <w:p w14:paraId="1CA75C36" w14:textId="61F19E6C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Administratorem Pani/Pana danych osobowych jest Centrum Projektów Europejskich ul. Domaniewska 39A 02-672 Warszawa, </w:t>
            </w:r>
            <w:hyperlink r:id="rId8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cpe@cpe.gov.pl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REGON: 141681456 oraz Minister Funduszy i Polityki Regionalnej, z siedzibą ul. Wspólna 2/4, 00-926 Warszawa;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B8933F2" w14:textId="0D577359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 inspektorem ochrony danych, Pawłem Pogorzelskim, można skontaktować się pod numerem 888050176, mailowo: </w:t>
            </w:r>
            <w:hyperlink r:id="rId9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iod@cpe.gov.pl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lub w siedzibie Administratora. 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399AAAD3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Pani/Pana dane osobowe przetwarzane będą w celu realizacji umowy oceny wniosków oraz uczestnictwa w posiedzeniach Komitetu Monitorującego na podstaw art. 6 ust. 1 lit. b i c RODO. </w:t>
            </w:r>
          </w:p>
          <w:p w14:paraId="7D98274E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Odbiorcą Pani/Pana danych osobowych będą podmioty upoważnione do przetwarzania na podstawie umowy powierzenia danych w w/w celu oraz mogą być przekazywane podmiotom upoważnionym na podstawie przepisów prawa. Dane mogą być również przekazywane współadministratorom danych. </w:t>
            </w:r>
          </w:p>
          <w:p w14:paraId="5128E68D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Pani/Pana dane osobowe nie będą przekazywane do państwa trzeciego/organizacji międzynarodowej.</w:t>
            </w:r>
          </w:p>
          <w:p w14:paraId="29219BF2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Pani/Pana dane osobowe będą przechowywane do czasu odwołania zgody bądź na podstawie przepisów archiwizacyjnych.</w:t>
            </w:r>
          </w:p>
          <w:p w14:paraId="09685BE6" w14:textId="14501AAF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Posiada Pani/Pan prawo dostępu do treści swoich danych oraz prawo ich sprostowania, usunięcia, ograniczenia przetwarzania, prawo do przenoszenia danych, prawo wniesienia sprzeciwu.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39A36E3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Ma Pani/Pan prawo wniesienia skargi do organu nadzoru, gdy uzna Pani/Pan, iż przetwarzanie danych osobowy Pani/Pana dotyczących narusza przepisy ogólnego rozporządzenia o ochronie danych osobowych lub przepisy krajowe.</w:t>
            </w:r>
          </w:p>
          <w:p w14:paraId="4E385C02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Podanie przez Panią/Pana danych osobowych jest obowiązkowe. W przypadku nieprzekazania danych osobowych realizacja umowy nie będzie możliwa.</w:t>
            </w:r>
            <w:r w:rsidRPr="00603FAF"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  <w:t xml:space="preserve"> </w:t>
            </w:r>
          </w:p>
          <w:p w14:paraId="632EA5BF" w14:textId="77777777" w:rsidR="00E867E6" w:rsidRPr="00603FAF" w:rsidRDefault="00E867E6" w:rsidP="00E867E6">
            <w:pPr>
              <w:numPr>
                <w:ilvl w:val="0"/>
                <w:numId w:val="20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Pani/Pana dane nie będą przetwarzane w sposób zautomatyzowany, ani w formie profilowania. </w:t>
            </w:r>
          </w:p>
          <w:p w14:paraId="0F99753E" w14:textId="77777777" w:rsidR="00E867E6" w:rsidRPr="00603FAF" w:rsidRDefault="00E867E6" w:rsidP="00E867E6">
            <w:pPr>
              <w:numPr>
                <w:ilvl w:val="0"/>
                <w:numId w:val="4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 związku z uzyskaniem dostępu do danych osobowych zawartych we wnioskach z Wykonawcą zostanie zawarta umowa powierzenia przetwarzania danych osobowych, której wzór stanowi załącznik nr 5 do niniejszej umowy. </w:t>
            </w:r>
          </w:p>
          <w:p w14:paraId="0E6A9458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9C9AC8B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§ 5. Kontrola, ocena pracy Wykonawcy</w:t>
            </w:r>
          </w:p>
          <w:p w14:paraId="38ED094B" w14:textId="77777777" w:rsidR="00E867E6" w:rsidRPr="00603FAF" w:rsidRDefault="00E867E6" w:rsidP="00E867E6">
            <w:pPr>
              <w:widowControl w:val="0"/>
              <w:numPr>
                <w:ilvl w:val="0"/>
                <w:numId w:val="19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>Zamawiający zastrzega sobie możliwość kontroli pracy Wykonawcy na każdym etapie wykonywania oceny pod względem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sposobu wykonywania przez Wykonawcę obowiązków określonych w niniejszej umowie.</w:t>
            </w:r>
          </w:p>
          <w:p w14:paraId="788A4FF2" w14:textId="77777777" w:rsidR="00E867E6" w:rsidRPr="00603FAF" w:rsidRDefault="00E867E6" w:rsidP="00E867E6">
            <w:pPr>
              <w:widowControl w:val="0"/>
              <w:numPr>
                <w:ilvl w:val="0"/>
                <w:numId w:val="19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Zamawiający jest uprawniony do dokonywania oceny realizacji umowy przez Wykonawcę. W przypadku, w którym Zamawiający będzie miał zastrzeżenia do pracy Wykonawcy, w szczególności do prowadzenia lub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 xml:space="preserve">przeprowadzenia oceny poinformuje o tym fakcie Wykonawcę i wezwie do zmiany sposobu realizacji umowy w określonym terminie. Niezastosowanie się przez Wykonawcę do wezwania może skutkować odstąpieniem od umowy na zasadach określonych w § 8 ust. 1 pkt 1. </w:t>
            </w:r>
          </w:p>
          <w:p w14:paraId="6D29DE9D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7A4E15DB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>§ 6. Informacje poufne</w:t>
            </w:r>
          </w:p>
          <w:p w14:paraId="20A97742" w14:textId="7FD657A9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Wykonawca zobowiązany jest do zachowania w tajemnic</w:t>
            </w:r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y wszystkich informacji przekazanych przez Zamawiającego w związku z wykonywaną oceną wniosku o dofinansowanie, a w szczególności: treści dokumentacji projektowej, wyników przeprowadzonej oceny, a także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dokumentów ujawnionych i wytworzonych w trakcie oceny, które stanowią tajemnice wynikające z przepisów powszechnie obowiązującego prawa.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050ECD4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Wykonawca zobowiązuje się do niezatrzymywania kopii jakichkolwiek pisemnych lub elektronicznych informacji udostępnionych w trakcie oceny.</w:t>
            </w:r>
          </w:p>
          <w:p w14:paraId="5B9A504A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Przekazywanie, ujawnianie oraz wykorzystywanie informacji otrzymanych przez Wykonawcę od Zamawiającego, w szczególności informacji prawnie chronionych, może nastąpić wyłącznie wobec podmiotów uprawnionych na podstawie przepisów obowiązującego prawa. </w:t>
            </w:r>
          </w:p>
          <w:p w14:paraId="4A070777" w14:textId="77777777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 xml:space="preserve">Wykonawca odpowiada za szkodę wyrządzoną Zamawiającemu przez ujawnienie, przekazanie, wykorzystanie, zbycie lub oferowanie do zbycia informacji otrzymanych od Zamawiającego. </w:t>
            </w:r>
          </w:p>
          <w:p w14:paraId="0AB63F3E" w14:textId="58F84FF4" w:rsidR="00E867E6" w:rsidRPr="00603FAF" w:rsidRDefault="00E867E6" w:rsidP="00E867E6">
            <w:pPr>
              <w:widowControl w:val="0"/>
              <w:numPr>
                <w:ilvl w:val="0"/>
                <w:numId w:val="18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Zobowiązanie, o którym mowa w ust. 1, wiąże Wykonawcę również po wykonaniu oceny i wygaśnięciu umowy, bez względu na przyczynę wygaśnięcia umowy, przez okres 5 lat od wygaśnięcia umowy.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0CA4ED4A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E2FF977" w14:textId="77777777" w:rsidR="00E867E6" w:rsidRPr="00603FAF" w:rsidRDefault="00E867E6" w:rsidP="00E867E6">
            <w:pPr>
              <w:spacing w:beforeLines="40" w:before="96" w:afterLines="40" w:after="96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§ 7. Kary umowne</w:t>
            </w:r>
          </w:p>
          <w:p w14:paraId="01820BF2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jest uprawniony do naliczenia kar umownych w następujących przypadkach:</w:t>
            </w:r>
          </w:p>
          <w:p w14:paraId="751101DA" w14:textId="77777777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rozwiązanie umowy (wypowiedzenie albo odstąpienie) przez Zamawiającego z winy Wykonawcy lub przez Wykonawcę z przyczyn leżących po stronie Wykonawcy – w wysokości 3 000,00 zł (słownie: trzy tysiące zł 00/100); </w:t>
            </w:r>
          </w:p>
          <w:p w14:paraId="2880F837" w14:textId="709363CB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zwłoki w wykonaniu oceny w stosunku do terminów określonych w Zasadach pracy ekspertów (zgodnie z § 1 ust. 6 umowy) – w wysokości 50,00 zł (słownie: pięćdziesiąt zł 00/100) za każdy dzień zwłoki; kara umowna może być naliczana do 14 dnia zwłoki; po upływie 14 dnia zwłoki Zamawiający uprawniony jest do odstąpienia od umowy – prawo odstąpienia może zostać zrealizowane w terminie 30 dni od upływu 14 dnia zwłoki; w przypadku odstąpienia od umowy Zamawiający naliczy Wykonawcy karę umowną, o której mowa w pkt 1 wyżej; kara za zwłokę i kara za odstąpienie nie łączą się; 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76BF2A46" w14:textId="77777777" w:rsidR="00E867E6" w:rsidRPr="00603FAF" w:rsidRDefault="00E867E6" w:rsidP="00F06645">
            <w:pPr>
              <w:widowControl w:val="0"/>
              <w:numPr>
                <w:ilvl w:val="0"/>
                <w:numId w:val="14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za każdy przypadek naruszenia zobowiązań, dotyczących ochrony informacji poufnych, w wysokości 5 </w:t>
            </w:r>
            <w:r w:rsidRPr="00603FAF">
              <w:rPr>
                <w:rFonts w:ascii="Segoe UI" w:eastAsia="Calibri" w:hAnsi="Segoe UI" w:cs="Segoe UI"/>
                <w:sz w:val="20"/>
                <w:szCs w:val="20"/>
              </w:rPr>
              <w:t xml:space="preserve">000,00 zł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(słownie: pięć tysięcy zł 00/100) za każdy stwierdzony przez Zamawiającego przypadek.</w:t>
            </w:r>
          </w:p>
          <w:p w14:paraId="1EC5A689" w14:textId="59D37748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Kary umowne mogą podlegać łączeniu, </w:t>
            </w:r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z zastrzeżeniem ust. 1 pkt 2.</w:t>
            </w:r>
            <w:r w:rsidR="00F92F07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br/>
            </w:r>
          </w:p>
          <w:p w14:paraId="1F9286DA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W przypadku wystąpienia okoliczności wskazanych w ust. 1, skutkujących naliczeniem przez Zamawiającego kar umownych, Zamawiający skieruje do Wykonawcy informację o wysokości naliczonych kar umownych wraz z notą obciążeniową lub wezwaniem do ich zapłaty w terminie określonym notą lub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lastRenderedPageBreak/>
              <w:t>wezwaniem, a w przypadku, w którym nota lub wezwanie nie określało by terminu, w terminie 7 od otrzymania ww. informacji. W przypadku bezskutecznego upływu terminu, Zamawiający ma prawo do automatycznego potrącenia kar umownych z wynagrodzenia należnego Wykonawcy bez składania odrębnego oświadczenia o potrąceniu.</w:t>
            </w:r>
          </w:p>
          <w:p w14:paraId="534C0BB2" w14:textId="2093D9E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 ma prawo do dochodzenia odszkodowania przewyższającego wysokość zastrzeżonych kar umownych na zasadach ogólnych.</w:t>
            </w:r>
            <w:r w:rsidR="00F92F07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76995D7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Odstąpienie od umowy lub jej wypowiedzenie nie zwalnia Wykonawcy od obowiązku zapłaty kar umownych.</w:t>
            </w:r>
          </w:p>
          <w:p w14:paraId="18A61B58" w14:textId="77777777" w:rsidR="00E867E6" w:rsidRPr="00603FAF" w:rsidRDefault="00E867E6" w:rsidP="00E867E6">
            <w:pPr>
              <w:widowControl w:val="0"/>
              <w:numPr>
                <w:ilvl w:val="0"/>
                <w:numId w:val="13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 xml:space="preserve">Wykonawca nie ponosi odpowiedzialności za okoliczności, za które wyłączną odpowiedzialność ponosi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Zamawiający</w:t>
            </w: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3773C853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6FC89A74" w14:textId="77777777" w:rsidR="00E867E6" w:rsidRPr="00603FAF" w:rsidRDefault="00E867E6" w:rsidP="00E867E6">
            <w:pPr>
              <w:suppressAutoHyphens/>
              <w:spacing w:beforeLines="40" w:before="96" w:afterLines="40" w:after="96"/>
              <w:ind w:left="435" w:right="474" w:hanging="435"/>
              <w:jc w:val="center"/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>§ 8. Odstąpienie od Umowy</w:t>
            </w:r>
          </w:p>
          <w:p w14:paraId="7DDA431B" w14:textId="77777777" w:rsidR="00E867E6" w:rsidRPr="00603FAF" w:rsidRDefault="00E867E6" w:rsidP="00E867E6">
            <w:pPr>
              <w:widowControl w:val="0"/>
              <w:numPr>
                <w:ilvl w:val="0"/>
                <w:numId w:val="15"/>
              </w:numPr>
              <w:tabs>
                <w:tab w:val="clear" w:pos="360"/>
              </w:tabs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Zamawiający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będzie mógł odstąpić od umowy w całości lub w części, bez osobnego wezwania (</w:t>
            </w:r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z zastrzeżeniem pkt 1 niżej w zakresie wezwania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), gdy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:</w:t>
            </w:r>
          </w:p>
          <w:p w14:paraId="394D6376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Wykonawca wykonuje umowę w sposób niezgodny z umową, nienależycie lub nie stosuje się do postanowień umowy i nie zmienia sposobu wykonania umowy lub nie usunie stwierdzonych przez Zamawiającego uchybień mimo wezwania go do tego przez Zamawiającego w terminie określonym w tym wezwaniu – prawo odstąpienia może zostać zrealizowane w terminie do 30 dni od dnia upływu terminu określonego w wezwaniu;</w:t>
            </w:r>
          </w:p>
          <w:p w14:paraId="68ED7B0F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zajdzie okoliczność opisana w § 7 ust. 1 pkt 2 umowy na zasadach tam określonych; </w:t>
            </w:r>
          </w:p>
          <w:p w14:paraId="7996DC71" w14:textId="77777777" w:rsidR="00E867E6" w:rsidRPr="00603FAF" w:rsidRDefault="00E867E6" w:rsidP="00DC53E3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Wykonawca:</w:t>
            </w:r>
          </w:p>
          <w:p w14:paraId="2B93CDC4" w14:textId="77777777" w:rsidR="00E867E6" w:rsidRPr="00603FAF" w:rsidRDefault="00E867E6" w:rsidP="007509D9">
            <w:pPr>
              <w:widowControl w:val="0"/>
              <w:numPr>
                <w:ilvl w:val="0"/>
                <w:numId w:val="17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utraci zdolność do czynności prawnych lub</w:t>
            </w:r>
          </w:p>
          <w:p w14:paraId="6049B5A3" w14:textId="77777777" w:rsidR="00E867E6" w:rsidRPr="00603FAF" w:rsidRDefault="00E867E6" w:rsidP="007509D9">
            <w:pPr>
              <w:widowControl w:val="0"/>
              <w:numPr>
                <w:ilvl w:val="0"/>
                <w:numId w:val="17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zostanie skazany prawomocnym wyrokiem za przestępstwo umyślne</w:t>
            </w:r>
          </w:p>
          <w:p w14:paraId="06CA1B77" w14:textId="77777777" w:rsidR="00E867E6" w:rsidRPr="00603FAF" w:rsidRDefault="00E867E6" w:rsidP="007509D9">
            <w:pPr>
              <w:suppressAutoHyphens/>
              <w:spacing w:beforeLines="40" w:before="96" w:afterLines="40" w:after="96"/>
              <w:ind w:left="680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prawo odstąpienia może zostać zrealizowane w terminie do 30 dni od dnia, kiedy Zamawiający powziął wiadomość o okolicznościach uzasadniających odstąpienie;</w:t>
            </w:r>
          </w:p>
          <w:p w14:paraId="128C5144" w14:textId="5F2F80CA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niezłożenia deklaracji bezstronności i poufności - prawo odstąpienia może zostać zrealizowane w terminie do 30 dni od dnia, kiedy Zamawiający powziął wiadomość o okolicznościach uzasadniających odstąpienie;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2C16578D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wystąpi konflikt interesów, o którym mowa w § 1 ust. 20 pkt 5 - prawo odstąpienia może zostać zrealizowane w terminie do 30 dni od dnia, kiedy Zamawiający powziął wiadomość o okolicznościach uzasadniających odstąpienie;</w:t>
            </w:r>
          </w:p>
          <w:p w14:paraId="70297863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naruszenia przez Wykonawcę któregokolwiek z postanowień § 1 ust. 17 pkt 1 – 2, 4 - prawo odstąpienia może zostać zrealizowane w terminie do 30 dni od dnia, kiedy Zamawiający powziął wiadomość o okolicznościach uzasadniających odstąpienie; </w:t>
            </w:r>
          </w:p>
          <w:p w14:paraId="01FC68B4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naruszenia przez Wykonawcę obowiązku określonego w § 1 ust. 20 pkt 1 - 4 - prawo odstąpienia może zostać zrealizowane w terminie do 30 dni od dnia, kiedy Zamawiający powziął wiadomość o okolicznościach uzasadniających odstąpienie;</w:t>
            </w:r>
          </w:p>
          <w:p w14:paraId="4B4962E2" w14:textId="77777777" w:rsidR="00E867E6" w:rsidRPr="00603FAF" w:rsidRDefault="00E867E6" w:rsidP="007509D9">
            <w:pPr>
              <w:widowControl w:val="0"/>
              <w:numPr>
                <w:ilvl w:val="0"/>
                <w:numId w:val="1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Wykonawca złoży fałszywe oświadczenie w ramach realizacji umowy albo oświadczenie niekompletne, którego nie uzupełni w wyznaczonym przez Zamawiającego terminie – prawo odstąpienia może zostać zrealizowane w terminie do 30 dni od dnia, kiedy Zamawiający powziął wiadomość o okolicznościach uzasadniających odstąpienie. </w:t>
            </w:r>
          </w:p>
          <w:p w14:paraId="5963595C" w14:textId="77777777" w:rsidR="00E867E6" w:rsidRPr="00603FAF" w:rsidRDefault="00E867E6" w:rsidP="00E867E6">
            <w:pPr>
              <w:widowControl w:val="0"/>
              <w:numPr>
                <w:ilvl w:val="0"/>
                <w:numId w:val="15"/>
              </w:numPr>
              <w:tabs>
                <w:tab w:val="clear" w:pos="360"/>
              </w:tabs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Oświadczenie Zamawiającego o 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lastRenderedPageBreak/>
              <w:t>odstąpieniu od umowy zostanie sporządzone w formie pisemnej wraz z uzasadnieniem.</w:t>
            </w:r>
          </w:p>
          <w:p w14:paraId="5368066C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58CB3B91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9. Postanowienia końcowe</w:t>
            </w:r>
          </w:p>
          <w:p w14:paraId="07B91DD2" w14:textId="4CA21EDA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Umowa wchodzi w życie z dniem podpisania przez drugą ze Stron.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3B9A33B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 sprawach nieuregulowanych umową mają zastosowanie przepisy Kodeksu Cywilnego.</w:t>
            </w:r>
          </w:p>
          <w:p w14:paraId="63B7F323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Wszelkie zmiany niniejszej umowy wymagają zachowania formy pisemnej, pod rygorem nieważności. </w:t>
            </w:r>
          </w:p>
          <w:p w14:paraId="22F7645A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 przypadku zaistnienia sporu Strony dążyć będą do polubownego jego rozstrzygnięcia. </w:t>
            </w:r>
          </w:p>
          <w:p w14:paraId="07D193FC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Wszelkie spory wynikające z realizacji niniejszej umowy będą rozstrzygane przez sąd właściwy dla siedziby Zamawiającego.</w:t>
            </w:r>
          </w:p>
          <w:p w14:paraId="0E26E25F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Umowę sporządzono w 2 jednobrzmiących egzemplarzach, w tym 1 egzemplarz dla Zamawiającego i 1 egzemplarz dla Wykonawcy.</w:t>
            </w:r>
          </w:p>
          <w:p w14:paraId="04C7165B" w14:textId="77777777" w:rsidR="00E867E6" w:rsidRPr="00603FAF" w:rsidRDefault="00E867E6" w:rsidP="00E867E6">
            <w:pPr>
              <w:numPr>
                <w:ilvl w:val="0"/>
                <w:numId w:val="6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Integralną część umowy stanowią załączniki:</w:t>
            </w:r>
          </w:p>
          <w:p w14:paraId="64B14B3E" w14:textId="77777777" w:rsidR="00E867E6" w:rsidRPr="00603FAF" w:rsidRDefault="00E867E6" w:rsidP="00E867E6">
            <w:pPr>
              <w:spacing w:beforeLines="40" w:before="96" w:afterLines="40" w:after="96"/>
              <w:ind w:left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1 – Pełnomocnictwo;</w:t>
            </w:r>
          </w:p>
          <w:p w14:paraId="00A06D7B" w14:textId="350E37A2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2 – Deklaracja</w:t>
            </w:r>
            <w:r w:rsidR="00AA1989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bezstronności i poufności;</w:t>
            </w:r>
          </w:p>
          <w:p w14:paraId="2594C700" w14:textId="577E1703" w:rsidR="00E867E6" w:rsidRPr="00603FAF" w:rsidRDefault="00E867E6" w:rsidP="00E867E6">
            <w:pPr>
              <w:spacing w:beforeLines="40" w:before="96" w:afterLines="40" w:after="96"/>
              <w:ind w:firstLine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3 – Wzór protokołu odbioru;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7A31122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4 – Wzór formularza rachunku;</w:t>
            </w:r>
          </w:p>
          <w:p w14:paraId="25D52B4B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5 – Wzór umowy powierzenia przetwarzania danych osobowych;</w:t>
            </w:r>
          </w:p>
          <w:p w14:paraId="7DEAA79F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6 – Zasady pracy ekspertów oceniających wnioski o dofinansowanie projektów standardowych w ramach Programu Interreg Polska – Słowacja 2021-2027 (wraz z załącznikami nr 6.1. i 6.2.);</w:t>
            </w:r>
          </w:p>
          <w:p w14:paraId="2E2D74A0" w14:textId="5D3C251E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Załącznik nr 7 – Deklaracja bezstronności i poufności osób uczestniczących w panelu ekspertów w związku z oceną wniosków o dofinansowanie w ramach Programu Interreg Polska – Słowacja 2021-2027;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0DFED54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Załącznik nr 8 – Wzór oświadczenia dla celów podatkowych i ubezpieczenia (wypełnia Wykonawca).</w:t>
            </w:r>
          </w:p>
          <w:p w14:paraId="676542AB" w14:textId="109C9B83" w:rsidR="00E867E6" w:rsidRPr="00603FAF" w:rsidRDefault="00E867E6" w:rsidP="00CA7735">
            <w:pPr>
              <w:tabs>
                <w:tab w:val="left" w:pos="7230"/>
              </w:tabs>
              <w:spacing w:beforeLines="40" w:before="96" w:afterLines="40" w:after="96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 xml:space="preserve">ZAMAWIAJĄCY                                </w:t>
            </w: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ab/>
              <w:t>WYKONAWCA</w:t>
            </w:r>
          </w:p>
        </w:tc>
        <w:tc>
          <w:tcPr>
            <w:tcW w:w="4426" w:type="dxa"/>
          </w:tcPr>
          <w:p w14:paraId="5963817A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medzi:</w:t>
            </w:r>
          </w:p>
          <w:p w14:paraId="596B1A82" w14:textId="26F0BEBB" w:rsidR="00E867E6" w:rsidRPr="0090450E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štátnou pokladnicou – štátnou rozpočtovou jednotkou Centrum </w:t>
            </w:r>
            <w:r w:rsidRPr="0090450E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európskych projektov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so sídlom vo Varšave, </w:t>
            </w:r>
            <w:r w:rsidR="00727AC9" w:rsidRPr="0090450E">
              <w:rPr>
                <w:color w:val="000000"/>
                <w:lang w:eastAsia="pl-PL"/>
              </w:rPr>
              <w:t xml:space="preserve">ul. Puławska 180,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02-67</w:t>
            </w:r>
            <w:r w:rsidR="00727AC9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0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Varšava, s prideleným IČO 141681456 a DIČ 7010158887, zastúpenou:</w:t>
            </w:r>
          </w:p>
          <w:p w14:paraId="7CE4CA5C" w14:textId="7573B787" w:rsidR="00E867E6" w:rsidRPr="00603FAF" w:rsidRDefault="00241117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0450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sk-SK" w:eastAsia="pl-PL"/>
              </w:rPr>
              <w:t>pani Katarzyna Surma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val="sk-SK" w:eastAsia="pl-PL"/>
              </w:rPr>
              <w:t>,</w:t>
            </w:r>
            <w:r w:rsidRPr="0090450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sk-SK" w:eastAsia="pl-PL"/>
              </w:rPr>
              <w:t xml:space="preserve">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val="sk-SK" w:eastAsia="pl-PL"/>
              </w:rPr>
              <w:t>Vedúca Spoločného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val="sk-SK" w:eastAsia="pl-PL"/>
              </w:rPr>
              <w:t xml:space="preserve"> sekretariátu Programu cezhraničnej spolupráce Interreg Poľsko – Slovensko 2021 – 2027 na základe poverenia zo dňa 21. septembra 2023, ktoré tvorí prílohu č. 1 k tejto zmluve, vydaného pánom Leszkom Bullerom – riaditeľom Centra európskych projektov pôsobiacim podľa § 3 ods. 6 Organizačného poriadku Centra európskych projektov tvoriaceho prílohu k nariadeniu Ministerstva fondov a regionálnej politiky Poľskej republiky zo dňa 26. apríla 2022 o vytvorení Organizačného poriadku Centra európskych projektov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ďalej len </w:t>
            </w:r>
            <w:r w:rsidR="00E867E6"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objednávateľ</w:t>
            </w:r>
            <w:r w:rsidR="00E867E6"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</w:t>
            </w:r>
          </w:p>
          <w:p w14:paraId="4ED8F392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0C27ABD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70342328" w14:textId="0B427D02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</w:t>
            </w:r>
          </w:p>
          <w:p w14:paraId="7FAA2075" w14:textId="77777777" w:rsidR="00E867E6" w:rsidRPr="00603FAF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bookmarkStart w:id="0" w:name="_Hlk127452030"/>
          </w:p>
          <w:p w14:paraId="609F1EE6" w14:textId="2CA4980C" w:rsidR="0001241B" w:rsidRPr="00AF73B3" w:rsidRDefault="0001241B" w:rsidP="0001241B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Pánom</w:t>
            </w:r>
            <w:r w:rsidR="00DC7ED7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/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Pani…</w:t>
            </w:r>
            <w:r w:rsid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…..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bytom: 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………………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, PSČ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,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 občiansky preukaz č.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……….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, 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>ktorý vydal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…………..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</w:rPr>
              <w:t xml:space="preserve">, rodné číslo </w:t>
            </w:r>
            <w:r w:rsidR="008457F1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……………..</w:t>
            </w:r>
            <w:r w:rsidRPr="00AF73B3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ďalej len </w:t>
            </w:r>
            <w:r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dodávateľ / expert.</w:t>
            </w:r>
            <w:r w:rsidR="0022618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br/>
            </w:r>
          </w:p>
          <w:bookmarkEnd w:id="0"/>
          <w:p w14:paraId="7250EFAB" w14:textId="77777777" w:rsidR="00E867E6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28552122" w14:textId="5B4D5C4C" w:rsidR="006B72C2" w:rsidRPr="006B72C2" w:rsidRDefault="006B72C2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</w:pPr>
            <w:r w:rsidRPr="00AF73B3">
              <w:rPr>
                <w:rFonts w:ascii="Open Sans" w:eastAsia="Times New Roman" w:hAnsi="Open Sans" w:cs="Open Sans"/>
                <w:i/>
                <w:iCs/>
                <w:sz w:val="20"/>
                <w:szCs w:val="20"/>
                <w:highlight w:val="yellow"/>
                <w:lang w:eastAsia="pl-PL"/>
              </w:rPr>
              <w:t>lub</w:t>
            </w:r>
          </w:p>
          <w:p w14:paraId="4075FE0B" w14:textId="570A1B2D" w:rsidR="00AF73B3" w:rsidRDefault="00B22DE3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Pánom</w:t>
            </w:r>
            <w:r w:rsid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/ </w:t>
            </w:r>
            <w:r w:rsidR="00AF73B3" w:rsidRPr="00AF73B3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Pani</w:t>
            </w: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vykonávajúcim hospodársku činnosť pod obchodným názvom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…………….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 </w:t>
            </w:r>
            <w:r w:rsidRPr="00B22DE3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v </w:t>
            </w:r>
            <w:r w:rsidRPr="00B22DE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 xml:space="preserve">………. </w:t>
            </w:r>
            <w:r w:rsidRPr="00B22DE3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na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…………..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, PSČ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, s prideleným DIČ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……….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 a IČO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………………</w:t>
            </w:r>
            <w:r w:rsidRPr="001000EE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 xml:space="preserve">, ďalej len </w:t>
            </w:r>
            <w:r w:rsidRPr="001000EE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t>dodávateľ / expert.</w:t>
            </w:r>
            <w:r w:rsidR="0022618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US" w:eastAsia="pl-PL"/>
              </w:rPr>
              <w:br/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br/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lastRenderedPageBreak/>
              <w:br/>
            </w:r>
          </w:p>
          <w:p w14:paraId="4B0AF4D5" w14:textId="77777777" w:rsidR="00226186" w:rsidRPr="00B22DE3" w:rsidRDefault="0022618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</w:p>
          <w:p w14:paraId="26076277" w14:textId="77777777" w:rsidR="00E867E6" w:rsidRPr="00AB494B" w:rsidRDefault="00E867E6" w:rsidP="00E867E6">
            <w:p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  <w:r w:rsidRPr="00AB494B"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  <w:t>Objednávateľ a/alebo dodávateľ sú v ďalšej časti zmluvy nazývaní aj zmluvná strana a/alebo zmluvné strany.</w:t>
            </w:r>
          </w:p>
          <w:p w14:paraId="04594614" w14:textId="77777777" w:rsidR="00E867E6" w:rsidRPr="00AB494B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val="en-US" w:eastAsia="pl-PL"/>
              </w:rPr>
            </w:pPr>
          </w:p>
          <w:p w14:paraId="6FE20E62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1. Povinnosti zmluvných strán</w:t>
            </w:r>
          </w:p>
          <w:p w14:paraId="4E4EAA61" w14:textId="5832EA8C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Objednávateľ poverí hodnotením žiadostí o príspevok experta, ktorého vybral v rámci výberového konania a poskytne mu na kvalitatívne hodnotenie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žiadosti o príspevok (projekty) predložené v rámci výzvy </w:t>
            </w:r>
            <w:r w:rsidRPr="004B792E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 xml:space="preserve">č. </w:t>
            </w:r>
            <w:r w:rsidR="008457F1"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…………………</w:t>
            </w:r>
            <w:r w:rsidRPr="008457F1">
              <w:rPr>
                <w:rFonts w:ascii="Open Sans" w:eastAsia="Times New Roman" w:hAnsi="Open Sans" w:cs="Open Sans"/>
                <w:b/>
                <w:bCs/>
                <w:sz w:val="20"/>
                <w:szCs w:val="20"/>
                <w:highlight w:val="yellow"/>
                <w:lang w:eastAsia="pl-PL"/>
              </w:rPr>
              <w:t>,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vrátane hodnotenia každého podkritéria s uvedením výsledku (prideleného počtu bodov) a odôvodnením daného hodnotenia a zároveň zhrnutia hodnotenia celej žiadosti o príspevok.</w:t>
            </w:r>
          </w:p>
          <w:p w14:paraId="3AEB30E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Počet expertovi poskytnutých žiadostí o príspevok závisí od výsledkov formálneho hodnotenia projektov v danej výzve. Podpísanie zmluvy s dodávateľom nezaväzuje objednávateľa objednať u experta služby, ktoré sú predmetom tejto zmluvy. Expert nemá z tohto titulu právo na žiadne, ani finančné nároky za obdobie, v ktorom je pripravený predmetné služby poskytnúť.</w:t>
            </w:r>
          </w:p>
          <w:p w14:paraId="6BC06D80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Pred výkonom činnosti, ktorá je predmetom zmluvy, je dodávateľ povinný potvrdiť svoju nestrannosť zaslaním podpísaného vyhlásenia o nestrannosti a dôvernosti tvoriaceho prílohu č. 2 k tejto zmluve. Ak je </w:t>
            </w:r>
            <w:r w:rsidRPr="00603FA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informácia uvedená vo vyhlásení nepravdivá, objednávateľ má právo odstúpiť od zmluvy bez zaplatenia odmeny za vykonané a nevyúčtované práce dodávateľovi. V prípade, že dodávateľ už odmenu dostal, je povinný vrátiť zaplatenú odmenu na výzvu objednávateľa v lehote uvedenej v tejto výzve, pričom sa zohľadní ustanovenie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ods. 21.</w:t>
            </w:r>
          </w:p>
          <w:p w14:paraId="5035C84D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i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Všetky informácie a materiály potrebné na hodnotenie poskytne Spoločný sekretariát Programu cezhraničnej spolupráce Interreg Poľsko – Slovensko 2021 – 2027 dodávateľovi v elektronickej podobe spolu so sprístupnením žiadosti o príspevok v aplikácii WOD2021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4070FDC" w14:textId="2C915BFF" w:rsidR="00AA1989" w:rsidRPr="00603FAF" w:rsidRDefault="00E867E6" w:rsidP="00AA1989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 si vyhradzuje právo na zmenu vzoru hodnotiaceho hárku kvalitatívneho hodnotenia, ktorý tvorí prílohu k Pravidlám výzvy a spolupráce s expertmi hodnotiacimi žiadosti o príspevok v rámci Programu cezhraničnej spolupráce Interreg Poľsko – Slovensko 2021 – 2027.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7A006C32" w14:textId="43476968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sa zaväzuje vykonať hodnotenie v lehotách stanovených v Zásadách práce expertov hodnotiacich žiadosti o príspevok pre štandardné projekty v rámci Programu cezhraničnej spolupráce Interreg Poľsko – Slovensko 2021 – 2027, ktoré tvoria prílohu č. 6 k tejto zmluve – ďalej len „Zásady práce expertov”.</w:t>
            </w:r>
          </w:p>
          <w:p w14:paraId="7D43ADA0" w14:textId="11441585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Dodávateľ sa zaväzuje byť pripravený poskytovať služby, 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ktoré sú predmetom tejto zmluvy, v lehote do 31.12.202</w:t>
            </w:r>
            <w:r w:rsidR="00E441DC"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</w:t>
            </w:r>
            <w:r w:rsidRPr="0090450E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868CFE2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sa počas platnosti tejto zmluvy zaväzuje:</w:t>
            </w:r>
          </w:p>
          <w:p w14:paraId="58D2D2C1" w14:textId="77777777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vykonávať činnosti uvedené v obsahu zmluvy riadne a s maximálnou starostlivosťou, na primeranej úrovni poznatkov, odborných znalostí, etiky a poctivosti,</w:t>
            </w:r>
          </w:p>
          <w:p w14:paraId="479DD10C" w14:textId="77777777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nevykonávať úkony, ktoré sú v rozpore so záujmom objednávateľa,</w:t>
            </w:r>
          </w:p>
          <w:p w14:paraId="7A1EFCCD" w14:textId="0C919214" w:rsidR="00E867E6" w:rsidRPr="00603FAF" w:rsidRDefault="00E867E6" w:rsidP="00E867E6">
            <w:pPr>
              <w:numPr>
                <w:ilvl w:val="0"/>
                <w:numId w:val="22"/>
              </w:numPr>
              <w:spacing w:beforeLines="40" w:before="96" w:afterLines="40" w:after="9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dodržiavať ustanovenia uvedené v nasledujúcich dokumentoch:</w:t>
            </w:r>
          </w:p>
          <w:p w14:paraId="11D53F95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Program cezhraničnej spolupráce Interreg Poľsko – Slovensko 2021 – 2027,</w:t>
            </w:r>
          </w:p>
          <w:p w14:paraId="3CF4FB64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Príručka programu,</w:t>
            </w:r>
          </w:p>
          <w:p w14:paraId="1D5CF104" w14:textId="77777777" w:rsidR="00E867E6" w:rsidRPr="00603FAF" w:rsidRDefault="00E867E6" w:rsidP="00E867E6">
            <w:pPr>
              <w:numPr>
                <w:ilvl w:val="0"/>
                <w:numId w:val="2"/>
              </w:numPr>
              <w:spacing w:beforeLines="40" w:before="96" w:afterLines="40" w:after="96"/>
              <w:ind w:left="1560" w:hanging="426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hodnotiacich dokumentoch (t. j. hárky kvalitatívneho hodnotenia, Zásady práce expertov).</w:t>
            </w:r>
          </w:p>
          <w:p w14:paraId="1196D716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je povinný na žiadosť objednávateľa predložiť úplné informácie o stave prác, ktoré sú predmetom tejto zmluvy a to vo forme požadovanej objednávateľom.</w:t>
            </w:r>
          </w:p>
          <w:p w14:paraId="62C6160C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sa zaväzuje, že po podpise tejto zmluvy a ani po ukončení obdobia jej platnosti neposkytne bez písomného súhlasu objednávateľa tretím osobám dôverné informácie, ktoré získal počas plnenia zmluvy, predovšetkým o dokumentoch a informáciách (náčrty, poznámky) získaných v písomnej, grafickej, elektronickej alebo akejkoľvek inej podobe.</w:t>
            </w:r>
          </w:p>
          <w:p w14:paraId="6448A6E5" w14:textId="28E44689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je povinný bezodkladne informovať objednávateľa v písomnej podobe o všetkých prekážkach, ktoré mu neumožňujú plniť zmluvu.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237858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Objednávateľ sa zaväzuje poskytnúť dodávateľovi súčinnosť počas vykonávania úkonov potrebných na plnenie ustanovení tejto zmluvy, predovšetkým sa zaväzuje poskytnúť informácie, sprístupniť dokumenty a iné materiály nevyhnutné na plnenie tejto zmluvy.</w:t>
            </w:r>
          </w:p>
          <w:p w14:paraId="370B03FB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nesmie bez písomného súhlasu objednávateľa zveriť plnenie zmluvy tretej osobe.</w:t>
            </w:r>
          </w:p>
          <w:p w14:paraId="3CA48FE5" w14:textId="2FE5CE9F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Koordináciou úkonov spojených s plnením tejto zmluvy objednávateľ poveruje </w:t>
            </w: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 xml:space="preserve">pani Aleksandru Stępień –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zamestnankyňu Spoločného sekretariátu Programu cezhraničnej spolupráce Interreg Poľsko – Slovensko 2021 – 2027 (e-mail: </w:t>
            </w:r>
            <w:hyperlink r:id="rId10" w:history="1">
              <w:r w:rsidRPr="00603FAF">
                <w:rPr>
                  <w:rStyle w:val="Hipercze"/>
                  <w:rFonts w:ascii="Open Sans" w:eastAsia="Times New Roman" w:hAnsi="Open Sans" w:cs="Open Sans"/>
                  <w:lang w:eastAsia="pl-PL"/>
                </w:rPr>
                <w:t xml:space="preserve">kontakt@plsk.eu) 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alebo inú ním poverenú osobu.</w:t>
            </w:r>
            <w:r w:rsidR="002B190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0312A9F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Dodávateľ splnomocňuje objednávateľa informovať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Monitorovací výbor Programu cezhraničnej spolupráce Interreg Poľsko – Slovensko 2021 – 2027 o rozsahu plnenia tejto zmluvy a v rámci tohto aj poskytnúť osobné údaje dodávateľa.</w:t>
            </w:r>
          </w:p>
          <w:p w14:paraId="493CD4DA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vyhlasuje, že:</w:t>
            </w:r>
          </w:p>
          <w:p w14:paraId="1436A77E" w14:textId="77777777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1" w:name="_Hlk108168586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 úplné občianske práva;</w:t>
            </w:r>
          </w:p>
          <w:p w14:paraId="44A262A3" w14:textId="473D2939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je plne spôsobilý na právne úkony;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B7AA551" w14:textId="77777777" w:rsidR="00E867E6" w:rsidRPr="00603FAF" w:rsidRDefault="00E867E6" w:rsidP="00212EA2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nebol právoplatným rozsudkom odsúdený za úmyselný trestný čin alebo úmyselný daňový trestný čin;</w:t>
            </w:r>
          </w:p>
          <w:p w14:paraId="4167A995" w14:textId="106351A4" w:rsidR="006945D2" w:rsidRPr="00B13237" w:rsidRDefault="00E867E6" w:rsidP="00B13237">
            <w:pPr>
              <w:widowControl w:val="0"/>
              <w:numPr>
                <w:ilvl w:val="0"/>
                <w:numId w:val="43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má potrebné poznatky, znalosti, skúsenosti alebo oprávnenia v oblasti uvedenej v tejto zmluve</w:t>
            </w:r>
            <w:bookmarkEnd w:id="1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68CB9120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 je povinný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:</w:t>
            </w:r>
          </w:p>
          <w:p w14:paraId="7529961F" w14:textId="77777777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zachovať nezávislosť, nestrannosť a dôvernosť vo vzťahu k žiadateľom, ktorých projekty dostal na hodnotenie;</w:t>
            </w:r>
          </w:p>
          <w:p w14:paraId="5FD8A379" w14:textId="77777777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nenadväzovať žiadne kontakty so žiadateľmi, ktorých projekty dostal na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hodnotenie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;</w:t>
            </w:r>
          </w:p>
          <w:p w14:paraId="14826073" w14:textId="4D3FC390" w:rsidR="00AA1989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nahlásiť objednávateľovi všetky pripomienky a otázky týkajúce sa ním hodnotených žiadostí o príspevok,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73FE4BE2" w14:textId="6A387F8E" w:rsidR="00E867E6" w:rsidRPr="00603FAF" w:rsidRDefault="00E867E6" w:rsidP="00AA1989">
            <w:pPr>
              <w:widowControl w:val="0"/>
              <w:numPr>
                <w:ilvl w:val="0"/>
                <w:numId w:val="26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nevyužívať žiadne údaje získané počas hodnotenia na účely iné ako predmetné hodnotenia.</w:t>
            </w:r>
          </w:p>
          <w:p w14:paraId="7DB2259E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Hodnotenie sa považuje za zrealizované, ak boli kumulatívne splnené nasledujúce podmienky:</w:t>
            </w:r>
          </w:p>
          <w:p w14:paraId="365A1CCE" w14:textId="77777777" w:rsidR="00E867E6" w:rsidRPr="00603FAF" w:rsidRDefault="00E867E6" w:rsidP="00212EA2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 podpísal vyhlásenie o nestrannosti a dôvernosti;</w:t>
            </w:r>
          </w:p>
          <w:p w14:paraId="3A0FCECC" w14:textId="77777777" w:rsidR="00E867E6" w:rsidRPr="00603FAF" w:rsidRDefault="00E867E6" w:rsidP="00AA1989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objednávateľovi boli predložené žiadosti o príspevok;</w:t>
            </w:r>
          </w:p>
          <w:p w14:paraId="0B7D3849" w14:textId="77777777" w:rsidR="00E867E6" w:rsidRPr="00603FAF" w:rsidRDefault="00E867E6" w:rsidP="00AA1989">
            <w:pPr>
              <w:widowControl w:val="0"/>
              <w:numPr>
                <w:ilvl w:val="0"/>
                <w:numId w:val="2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 poskytol dodávateľovi projekt/projekty na hodnotenie.</w:t>
            </w:r>
          </w:p>
          <w:p w14:paraId="5DE509A1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V prípade zistenia, že nebola dodržaná čo i len jedna podmienka uvedená v ods. 16 a ods. 17 bod 1 – 2 tejto zmluvy,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objednávateľ má právo neuhradiť dodávateľovi splatnú odmenu alebo domáhať sa vrátenia zaplatenej odmeny.</w:t>
            </w:r>
          </w:p>
          <w:p w14:paraId="79C6FD34" w14:textId="45B0840C" w:rsidR="00212EA2" w:rsidRPr="00226186" w:rsidRDefault="00E867E6" w:rsidP="00C33263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 je povinný v období platnosti tejto zmluvy bezodkladne informovať objednávateľa o:</w:t>
            </w:r>
            <w:r w:rsidR="00226186" w:rsidRP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0F9F332" w14:textId="1FC6ABCF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strate spôsobilosti na právne úkony;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FF3647D" w14:textId="23B9E9CF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začatí trestného konania proti dodávateľovi vo veci spáchania úmyselného trestného činu alebo úmyselného daňového činu;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64A6B312" w14:textId="63F03AF7" w:rsidR="00212EA2" w:rsidRPr="006945D2" w:rsidRDefault="00E867E6" w:rsidP="006945D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2"/>
                <w:sz w:val="20"/>
                <w:szCs w:val="20"/>
                <w:lang w:eastAsia="pl-PL"/>
              </w:rPr>
              <w:t>vydaní právoplatného rozsudku voči dodávateľovi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 za úmyselný trestný čin;</w:t>
            </w:r>
          </w:p>
          <w:p w14:paraId="726E208D" w14:textId="77777777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zmene jeho údajov;</w:t>
            </w:r>
          </w:p>
          <w:p w14:paraId="05E3AC69" w14:textId="2E4B7A39" w:rsidR="00E867E6" w:rsidRPr="00603FAF" w:rsidRDefault="00E867E6" w:rsidP="00212EA2">
            <w:pPr>
              <w:widowControl w:val="0"/>
              <w:numPr>
                <w:ilvl w:val="0"/>
                <w:numId w:val="29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konflikte záujmov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vertAlign w:val="superscript"/>
                <w:lang w:eastAsia="pl-PL"/>
              </w:rPr>
              <w:t xml:space="preserve">)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(písomne alebo elektronicky na e-mailovú adresu kontaktnej osoby objednávateľa) a upustiť od hodnotenia žiadosti o príspevok v rozsahu, ktorého sa tento konflikt týka.</w:t>
            </w:r>
            <w:r w:rsidR="00226186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0A59F8A9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V prípade, že dodávateľ nepredloží vyhlásenie o nestrannosti a dôvernosti, objednávateľ mu nemôže poskytnúť projekty na hodnotenie.</w:t>
            </w:r>
          </w:p>
          <w:p w14:paraId="38A52DEE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Dodávateľ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zaručuje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, že hodnotenie bude zrealizované v zmysle príslušných právnych predpisov.</w:t>
            </w:r>
          </w:p>
          <w:p w14:paraId="33DFE8B1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Dodávateľom predložené závery z hodnotenia musia byť transparentné a úplné, aby umožňovali objednávateľovi odôvodniť poskytnutie príspevku alebo zamietnutie žiadosti o príspevok.</w:t>
            </w:r>
          </w:p>
          <w:p w14:paraId="2FEE90FD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V hodnotení niektorých kritérií môže dodávateľ naformulovať podmienky, ktoré žiadateľ bude musieť splniť pred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podpisom zmluvy o poskytnutí príspevku. V prípade stanovenia podmienok pre projekt je dodávateľ povinný overiť ich správnu implementáciu žiadateľom vo fáze prípravy zmluvy o poskytnutí príspevku.</w:t>
            </w:r>
          </w:p>
          <w:p w14:paraId="6E3D06B6" w14:textId="77777777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súlade so Zásadami práce expertov dodávateľ predloží vyplnený hodnotiaci hárok prostredníctvom aplikácie WOD2021. V prípade zistenia chýb a/alebo nedostatkov v hodnotení, chýbajúceho riadneho odôvodnenia prideleného počtu bodov, SpS vráti dodávateľovi hodnotiaci hárok na opravu, a ten ju musí zrealizovať v lehote stanovenej v Zásadách práce expertov.</w:t>
            </w:r>
          </w:p>
          <w:p w14:paraId="363754ED" w14:textId="37086B0D" w:rsidR="00E867E6" w:rsidRPr="00603FAF" w:rsidRDefault="00E867E6" w:rsidP="00E867E6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odôvodnených prípadoch môže objednávateľ požiadať dodávateľa o predloženie doplňujúceho vysvetlenia alebo o účasť na zasadnutí Monitorovacieho výboru, ktorého predmetom bude schválenie dodávateľom hodnotených projektov.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567663E4" w14:textId="0DCE504F" w:rsidR="00124F15" w:rsidRPr="00226186" w:rsidRDefault="00E867E6" w:rsidP="005B2BA0">
            <w:pPr>
              <w:numPr>
                <w:ilvl w:val="0"/>
                <w:numId w:val="21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 prípade, ak dôjde k situácii uvedenej v ods. 26, náklady spojené s účasťou na zasadnutí Monitorovacieho výboru (napr.: cestovné náklady, náklady na ubytovanie) hradí dodávateľ.</w:t>
            </w:r>
            <w:r w:rsidR="00226186" w:rsidRP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CE36089" w14:textId="77777777" w:rsidR="00124F15" w:rsidRPr="00603FAF" w:rsidRDefault="00124F15" w:rsidP="00E867E6">
            <w:pPr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09D14C3F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2 Odmena</w:t>
            </w:r>
          </w:p>
          <w:p w14:paraId="3D66C409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Odmena za hodnotenie jedného projektu prijatého objednávateľom predstavuje 195 EUR (slovom: stodeväťdesiatpäť 00/100 EUR) v príslušnej hodnote v PLN, prepočítanej podľa priemerného výmenného kurzu NBP </w:t>
            </w:r>
            <w:r w:rsidRPr="00603FAF">
              <w:rPr>
                <w:rFonts w:ascii="Open Sans" w:eastAsia="Calibri" w:hAnsi="Open Sans" w:cs="Open Sans"/>
                <w:i/>
                <w:iCs/>
                <w:sz w:val="20"/>
                <w:szCs w:val="20"/>
              </w:rPr>
              <w:t>(Národnej poľskej banky)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(tabuľka A) z posledného pracovného dňa pred vystavením daňového dokladu – vyúčtovania odmeny/faktúry.</w:t>
            </w:r>
          </w:p>
          <w:p w14:paraId="2A7B5B1F" w14:textId="451357CF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contextualSpacing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2" w:name="_Hlk129710866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Celková hodnota zmlúv experta v rámci spolupráce s Centrom európskych projektov nesmie v roku 2023 presiahnuť hodnotu 50 000,00 PLN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(slovom: päťdesiattisíc PLN a 00/100).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bookmarkEnd w:id="2"/>
          <w:p w14:paraId="59638389" w14:textId="77777777" w:rsidR="00E867E6" w:rsidRPr="00603FAF" w:rsidRDefault="00E867E6" w:rsidP="00AA1989">
            <w:pPr>
              <w:numPr>
                <w:ilvl w:val="0"/>
                <w:numId w:val="30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Odmena uvedená v ods. 1 zahŕňa </w:t>
            </w: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prevod časovo neobmedzených autorských práv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ku všetkým dielam, na ktoré sa vzťahuje táto zmluva, a spôsoby ich použitia uvedené v § 3.</w:t>
            </w:r>
          </w:p>
          <w:p w14:paraId="59B9FF5A" w14:textId="121C71F3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Odmenu bude objednávateľ vyplácať zakaždým v lehote 21 dní od doručenia riadne vystaveného vyúčtovania odmeny/ faktúry, vyhlásenia potrebného na daňové účely a účely povinného zdravotného a sociálneho poistenia, ktoré tvorí prílohu č. 8 k tejto zmluve, zaslaného na adresu: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4F85FEB4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Spoločný sekretariát</w:t>
            </w:r>
          </w:p>
          <w:p w14:paraId="62892584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bookmarkStart w:id="3" w:name="_Hlk127452214"/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ul. Halicka 9</w:t>
            </w:r>
          </w:p>
          <w:p w14:paraId="427128E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30-036 Krakov, Poľsko</w:t>
            </w:r>
          </w:p>
          <w:bookmarkEnd w:id="3"/>
          <w:p w14:paraId="0A3AC145" w14:textId="77777777" w:rsidR="00E867E6" w:rsidRPr="0090450E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</w:pPr>
            <w:r w:rsidRPr="0090450E">
              <w:rPr>
                <w:rFonts w:ascii="Open Sans" w:eastAsia="Calibri" w:hAnsi="Open Sans" w:cs="Open Sans"/>
                <w:b/>
                <w:sz w:val="20"/>
                <w:szCs w:val="20"/>
                <w:u w:val="single"/>
              </w:rPr>
              <w:t>Údaje na vyúčtovanie odmeny:</w:t>
            </w:r>
          </w:p>
          <w:p w14:paraId="0B153302" w14:textId="77777777" w:rsidR="00E867E6" w:rsidRPr="0090450E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Centrum Projektów Europejskich,</w:t>
            </w:r>
          </w:p>
          <w:p w14:paraId="28A2AD89" w14:textId="04008113" w:rsidR="0077581C" w:rsidRPr="0090450E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ul. Puławska 180, </w:t>
            </w:r>
          </w:p>
          <w:p w14:paraId="476C8148" w14:textId="222274F4" w:rsidR="00E867E6" w:rsidRPr="0090450E" w:rsidRDefault="0077581C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02-670 </w:t>
            </w:r>
            <w:r w:rsidR="00E867E6"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Warszawa</w:t>
            </w:r>
          </w:p>
          <w:p w14:paraId="28A88857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jc w:val="both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90450E">
              <w:rPr>
                <w:rFonts w:ascii="Open Sans" w:eastAsia="Calibri" w:hAnsi="Open Sans" w:cs="Open Sans"/>
                <w:i/>
                <w:sz w:val="20"/>
                <w:szCs w:val="20"/>
              </w:rPr>
              <w:t>NIP 701 015 88 87</w:t>
            </w:r>
          </w:p>
          <w:p w14:paraId="64833BA2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Podmienkou na vystavenie vyúčtovania odmeny dodávateľa je schválenie preberacieho protokolu o vykonaní prác vyplývajúcich z tejto zmluvy objednávateľom. Osobou zodpovednou za podpísanie preberacieho protokolu je vedúci Spoločného sekretariátu Programu 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cezhraničnej spolupráce Interreg Poľsko – Slovensko 2021 – 2027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 alebo osoba, ktorá ho zastupuje.</w:t>
            </w:r>
          </w:p>
          <w:p w14:paraId="1993A160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 deň úhrady sa považuje deň odpísania prostriedkov z účtu objednávateľa.</w:t>
            </w:r>
          </w:p>
          <w:p w14:paraId="4FA2AC73" w14:textId="77777777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Objednávateľ umožňuje vystavenie štruktúrovaných faktúr uvedených v zákone zo dňa 9. novembra 2018 o elektronickej fakturácii vo verejných obstarávaniach, koncesiách na stavebné práce alebo služby a verejno-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právnom partnerstve (Z. z. Poľskej republiky z roku 2020, čiastka 1666).</w:t>
            </w:r>
          </w:p>
          <w:p w14:paraId="2EBEAA0B" w14:textId="3357E5A1" w:rsidR="00E867E6" w:rsidRPr="00603FAF" w:rsidRDefault="00E867E6" w:rsidP="00AA1989">
            <w:pPr>
              <w:widowControl w:val="0"/>
              <w:numPr>
                <w:ilvl w:val="0"/>
                <w:numId w:val="30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Odmena bude uhradená bankovým prevodom na účet dodávateľa: </w:t>
            </w:r>
            <w:r w:rsidR="00124F15" w:rsidRPr="00124F1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………………………..</w:t>
            </w:r>
          </w:p>
          <w:p w14:paraId="638E41E8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567"/>
              <w:rPr>
                <w:rFonts w:ascii="Open Sans" w:eastAsia="Calibri" w:hAnsi="Open Sans" w:cs="Open Sans"/>
                <w:sz w:val="20"/>
                <w:szCs w:val="20"/>
              </w:rPr>
            </w:pPr>
          </w:p>
          <w:p w14:paraId="63836048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3. Autorské práva</w:t>
            </w:r>
          </w:p>
          <w:p w14:paraId="4211A5CA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Ak v rámci zmluvy dôjde k vytvoreniu diela v zmysle zákona zo 4. februára 1994 o autorských právach a právach súvisiacich s autorským právom (Z. z. Poľskej republiky z roku 2022, čiastka 2509 v znení neskorších predpisov, dodávateľ v deň vytvorenia diela postupuje na objednávateľa autorské majetkové práva na neobmedzené nakladanie s dielom a na jeho využívanie na území Poľskej republiky a mimo jej hraníc bez časového obmedzenia a v nasledujúcich oblastiach použitia:</w:t>
            </w:r>
          </w:p>
          <w:p w14:paraId="3A1204FC" w14:textId="7D000E5D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záznamy na akomkoľvek nosiči, predovšetkým na video nosičoch, filmovej a magnetickej páske, počítačových diskoch, všetkých typoch nosičov určených na digitálne záznamy a printových nosičoch (ako napr. papier);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6055FFC7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rozmnožovanie akoukoľvek technikou, vrátane magnetickej na videokazetách, audiovizuálnych nosičoch, filmovou a digitálnou technikou, technikou počítačového záznamu na všetkých typoch nosičoch prispôsobených tejto forme záznamu, vytváranie exemplárov diela určitou technikou, vrátane tlačovej, reprografickej techniky, magnetického záznamu a digitálnej techniky bez ohľadu na formát a nosič;</w:t>
            </w:r>
          </w:p>
          <w:p w14:paraId="5E425307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uvádzanie na trh, prepožičanie alebo prenájom exemplárov, na ktorých bolo dielo zaznamenané bez ohľadu na spôsob šírenia a okruh príjemcov;</w:t>
            </w:r>
          </w:p>
          <w:p w14:paraId="3178164D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využívanie celého diela alebo jeho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častí ľubovoľným spôsobom na vlastné potreby objednávateľa;</w:t>
            </w:r>
          </w:p>
          <w:p w14:paraId="66FC4AE2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verejná prezentácia, vystavovanie, premietanie, reprodukovanie;</w:t>
            </w:r>
          </w:p>
          <w:p w14:paraId="77D1A1CE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satelitné vysielanie;</w:t>
            </w:r>
          </w:p>
          <w:p w14:paraId="403956A5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ukladanie do pamäte počítačov a severov, sprístupňovanie a využívanie na internetových stránkach;</w:t>
            </w:r>
          </w:p>
          <w:p w14:paraId="72BDC6B0" w14:textId="1452529C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 v multimediálnych dielach;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757C4A77" w14:textId="3537E26B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uvádzanie na trh pomocou internetu a iných techník dátového prenosu využívajúcich telekomunikačne, informačné a bezdrôtové siete;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1CB086CD" w14:textId="3BF6021B" w:rsidR="00212EA2" w:rsidRPr="005B40F6" w:rsidRDefault="00E867E6" w:rsidP="005B40F6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využívanie časti diela na propagačné alebo reklamné účely;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3F85F650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zavádzanie skratiek;</w:t>
            </w:r>
          </w:p>
          <w:p w14:paraId="11473C06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verejné sprístupnenie diela takým spôsobom, aby k nemu mohol mať prístup každý, a to na mieste a v čase, ktorý si zvolí;</w:t>
            </w:r>
          </w:p>
          <w:p w14:paraId="74D6674D" w14:textId="67BB9A7A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prepožičanie, prenájom alebo sprístupňovanie rozmnoženín diela;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6045ECDB" w14:textId="7777777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preklad/tlmočenie;</w:t>
            </w:r>
          </w:p>
          <w:p w14:paraId="759C7F5F" w14:textId="23221DE7" w:rsidR="00E867E6" w:rsidRPr="00603FAF" w:rsidRDefault="00E867E6" w:rsidP="00212EA2">
            <w:pPr>
              <w:widowControl w:val="0"/>
              <w:numPr>
                <w:ilvl w:val="0"/>
                <w:numId w:val="32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modifikácia, zmena, prispôsobenie.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0FCF5C58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Práva uvedené v ods. 1 sa týkajú celého diela a jeho časti alebo fragmentov, ktoré sa dajú vyčleniť.</w:t>
            </w:r>
          </w:p>
          <w:p w14:paraId="21166720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 sa týmto zaväzuje, že si nebude uplatňovať osobné autorské práva k dielu a zaistí, že si ani prípadní tvorcovia tohto diela – iní ako dodávateľ – nebudú tieto práva uplatňovať.</w:t>
            </w:r>
          </w:p>
          <w:p w14:paraId="737EF137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 splnomocňuje objednávateľa na výkon práv súvisiacich s autorským právom k celému dielu alebo jeho časti.</w:t>
            </w:r>
          </w:p>
          <w:p w14:paraId="67F8CCD4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Objednávateľ je oprávnený uplatniť autorské majetkové práva, na ktoré sa 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lastRenderedPageBreak/>
              <w:t>vzťahuje táto zmluva, prostredníctvom tretích osôb.</w:t>
            </w:r>
          </w:p>
          <w:p w14:paraId="4ED6D8FA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Dodávateľ nesie plnú zodpovednosť za právne nedostatky týkajúce sa zrealizovaného predmetu zmluvy a najmä za prípadné nároky tretích osôb vyplývajúce z porušenia práv, predovšetkým v zmysle predpisov zákona zo dňa 4. februára 1994 o autorských právach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a právach súvisiacich s autorským právom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 xml:space="preserve"> (Z. z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 Poľskej republiky z roku 2022, čiastka 2509 v znení neskorších predpisov</w:t>
            </w: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) v súvislosti s plnením predmetu zmluvy.</w:t>
            </w:r>
          </w:p>
          <w:p w14:paraId="234EC13E" w14:textId="54938116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Dodávateľ preberá plnú zodpovednosť za porušenie osobných záujmov alebo autorských a súvisiacich práv tretích osôb, zapríčinené dodávateľom alebo osobami, prostredníctvom ktorých realizuje zmluvu počas alebo v dôsledku plnenia zmluvy, alebo disponovania objednávateľom vytvorenými dielami, a v prípade uplatnenia nárokov z tohto titulu voči objednávateľovi sa dodávateľ zaväzuje uspokojiť tieto nároky v plnom rozsahu a zbaviť objednávateľa povinnosti plnenia z tohto titulu, ako aj vrátiť objednávateľovi vynaložené výdavky a kompenzovať prípadné straty, ktoré mu v súvislosti stým vznikli.</w:t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br/>
            </w:r>
          </w:p>
          <w:p w14:paraId="1F5839DF" w14:textId="77777777" w:rsidR="00E867E6" w:rsidRPr="00603FAF" w:rsidRDefault="00E867E6" w:rsidP="00AA1989">
            <w:pPr>
              <w:widowControl w:val="0"/>
              <w:numPr>
                <w:ilvl w:val="0"/>
                <w:numId w:val="31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1"/>
                <w:sz w:val="20"/>
                <w:szCs w:val="20"/>
                <w:lang w:eastAsia="pl-PL"/>
              </w:rPr>
              <w:t>V prípade, že si tretie osoby budú uplatňovať nároky voči objednávateľovi, ktorých základom je tvrdenie, že diela používané objednávateľom, ktoré mu poskytol dodávateľ, porušujú akékoľvek práva tretích osôb, bude objednávateľ bezodkladne informovať dodávateľa o nároku uplatnenom treťou osobou a o prebiehajúcom súdnom konaní. Objednávateľ predovšetkým umožní dodávateľovi zúčastniť sa na konaní v postavení intervenienta.</w:t>
            </w:r>
          </w:p>
          <w:p w14:paraId="186A6E81" w14:textId="77777777" w:rsidR="00212EA2" w:rsidRPr="00603FAF" w:rsidRDefault="00212EA2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1C432AD4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lastRenderedPageBreak/>
              <w:t>§ 4. Ochrana osobných údajov</w:t>
            </w:r>
          </w:p>
          <w:p w14:paraId="57CED624" w14:textId="77777777" w:rsidR="00E867E6" w:rsidRPr="00603FAF" w:rsidRDefault="00E867E6" w:rsidP="00AA1989">
            <w:pPr>
              <w:numPr>
                <w:ilvl w:val="0"/>
                <w:numId w:val="33"/>
              </w:numPr>
              <w:spacing w:beforeLines="40" w:before="96" w:afterLines="40" w:after="96"/>
              <w:ind w:left="567" w:hanging="567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Informácie o spracúvaní údajov experta:</w:t>
            </w:r>
          </w:p>
          <w:p w14:paraId="34F9F5BA" w14:textId="39CBFE90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 súlade s čl. 13 ods. 1 a ods. 2 nariadenia Európskeho parlamentu a Rady (EÚ) 2016/679 z 27. apríla 2016 o ochrane fyzických osôb pri spracúvaní osobných údajov a o voľnom pohybe takýchto údajov, ktorým sa zrušuje smernica 95/46/ES (všeobecné nariadenie o ochrane údajov – ďalej len GDPR) oznamujeme nasledovné: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7454A175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prevádzkovateľom vašich osobných údajov je Centrum európskych projektov so sídlom: ul. Domaniewska 39A 02-672 Varšava, </w:t>
            </w:r>
            <w:hyperlink r:id="rId11" w:history="1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cpe@cpe.gov.pl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, REGON </w:t>
            </w:r>
            <w:r w:rsidRPr="00603FA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pl-PL"/>
              </w:rPr>
              <w:t>(IČO)</w:t>
            </w: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: 141681456 a Ministerstvo fondov a regionálnej politiky Poľskej republiky so sídlom: ul. Wspólna 2/4, 00-926 Varšava;</w:t>
            </w:r>
          </w:p>
          <w:p w14:paraId="6DC2EAE1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zodpovednú osobu, ktorou je Paweł Pogorzelski, môžete kontaktovať telefonicky na čísle +48 888 050 176, elektronicky na e-mailovej adrese: </w:t>
            </w:r>
            <w:hyperlink r:id="rId12">
              <w:r w:rsidRPr="00603FAF">
                <w:rPr>
                  <w:rFonts w:ascii="Open Sans" w:eastAsia="Times New Roman" w:hAnsi="Open Sans" w:cs="Open Sans"/>
                  <w:color w:val="0000FF"/>
                  <w:sz w:val="20"/>
                  <w:szCs w:val="20"/>
                  <w:u w:val="single"/>
                  <w:lang w:eastAsia="pl-PL"/>
                </w:rPr>
                <w:t>iod@cpe.gov.pl</w:t>
              </w:r>
            </w:hyperlink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 alebo osobne v sídle prevádzkovateľa;</w:t>
            </w:r>
          </w:p>
          <w:p w14:paraId="69B9B0CC" w14:textId="6EF0D633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 osobné údaje budú spracúvané na účely plnenia zmluvy o hodnotení žiadostí a účasti na zasadnutiach Monitorovacieho výboru na základe čl. 6 ods. 1 písm. b a c GDPR;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3C07414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príjemcom vašich údajov budú subjekty oprávnené na spracúvanie osobných údajov na základe zmluvy o zverení osobných údajov na účely uvedené v písm. c). Vaše údaje môžu byť poskytované subjektom oprávneným na základe právnych predpisov. Údaje môžu byť poskytované aj spoluprevádzkovateľom;</w:t>
            </w:r>
          </w:p>
          <w:p w14:paraId="5931E14E" w14:textId="28565D90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 osobné údaje nebudú poskytované tretej krajine/medzinárodnej organizácii;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699D5675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vaše osobné údaje budú uchovávané po dobu odvolania súhlasu alebo v súlade s predpismi o archivácii;</w:t>
            </w:r>
          </w:p>
          <w:p w14:paraId="540AC0A3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 právo na prístup k obsahu svojich osobných údajov, ich opravu, vymazanie, obmedzenie spracúvania, právo na prenos osobných údajov, právo namietať proti spracúvaniu osobných údajov;</w:t>
            </w:r>
          </w:p>
          <w:p w14:paraId="3B8D09E7" w14:textId="77777777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 právo podať sťažnosť na dozorný orgán, ak sa domnievate, že počas spracúvania vašich osobných údajov boli porušené predpisy všeobecného nariadenia o ochrane osobných údajov alebo vnútroštátne predpisy;</w:t>
            </w:r>
          </w:p>
          <w:p w14:paraId="2CC1B0D8" w14:textId="601C55FB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máte povinnosť poskytnúť svoje osobné údaje. V prípade neposkytnutia osobných údajov nebude plnenie zmluvy možné;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1DAA24B7" w14:textId="3A1B770B" w:rsidR="00E867E6" w:rsidRPr="00603FAF" w:rsidRDefault="00E867E6" w:rsidP="00AA1989">
            <w:pPr>
              <w:numPr>
                <w:ilvl w:val="0"/>
                <w:numId w:val="34"/>
              </w:numPr>
              <w:spacing w:beforeLines="40" w:before="96" w:afterLines="40" w:after="9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vaše údaje nebudú spracúvané automatizovaným spôsobom, a to ani vo forme profilovania.</w:t>
            </w:r>
            <w:r w:rsidR="00226186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234F3695" w14:textId="77777777" w:rsidR="00E867E6" w:rsidRPr="00603FAF" w:rsidRDefault="00E867E6" w:rsidP="00AA1989">
            <w:pPr>
              <w:numPr>
                <w:ilvl w:val="0"/>
                <w:numId w:val="33"/>
              </w:numPr>
              <w:spacing w:beforeLines="40" w:before="96" w:afterLines="40" w:after="96"/>
              <w:ind w:left="426" w:hanging="426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V súvislosti so získaním prístupu k osobným údajom uvedeným v žiadostiach bude s dodávateľom podpísaná zmluva o zverení </w:t>
            </w:r>
            <w:bookmarkStart w:id="4" w:name="_Hlk128499379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osobných údajov</w:t>
            </w:r>
            <w:bookmarkEnd w:id="4"/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, ktorej vzor tvorí prílohu č. 5 k tejto zmluve.</w:t>
            </w:r>
          </w:p>
          <w:p w14:paraId="30EDAB27" w14:textId="77777777" w:rsidR="00E867E6" w:rsidRPr="00603FAF" w:rsidRDefault="00E867E6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28CBB369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kern w:val="1"/>
                <w:sz w:val="20"/>
                <w:szCs w:val="20"/>
                <w:lang w:eastAsia="pl-PL"/>
              </w:rPr>
              <w:t>§ 5. Kontrola, posúdenie práce dodávateľa</w:t>
            </w:r>
          </w:p>
          <w:p w14:paraId="29AE9E7C" w14:textId="4AB2BA4F" w:rsidR="00E867E6" w:rsidRPr="00603FAF" w:rsidRDefault="00E867E6" w:rsidP="00AA1989">
            <w:pPr>
              <w:widowControl w:val="0"/>
              <w:numPr>
                <w:ilvl w:val="0"/>
                <w:numId w:val="35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bCs/>
                <w:sz w:val="20"/>
                <w:szCs w:val="20"/>
              </w:rPr>
              <w:t xml:space="preserve">Objednávateľ si vyhradzuje možnosť kontrolovať prácu dodávateľa v každej fáze hodnotenia z hľadiska plnenia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povinností dodávateľa stanovených v tejto zmluve.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B02BEA2" w14:textId="45A25652" w:rsidR="00E867E6" w:rsidRPr="00603FAF" w:rsidRDefault="00E867E6" w:rsidP="00AA1989">
            <w:pPr>
              <w:widowControl w:val="0"/>
              <w:numPr>
                <w:ilvl w:val="0"/>
                <w:numId w:val="35"/>
              </w:numPr>
              <w:suppressAutoHyphens/>
              <w:spacing w:beforeLines="40" w:before="96" w:afterLines="40" w:after="96"/>
              <w:ind w:left="567" w:hanging="567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 xml:space="preserve">Objednávateľ je oprávnený posudzovať plnenie zmluvy zo strany dodávateľa. V prípade, že objednávateľ bude mať výhrady k práci dodávateľa, najmä vo vzťahu k priebehu alebo výsledku hodnotenia, oznámi túto skutočnosť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dodávateľovi a vyzve ho k zmene spôsobu plnenia zmluvy v stanovej lehote. Ak dodávateľ nebude reagovať na výzvu, môže to viesť k odstúpeniu od zmluvy podľa zásad uvedených v § 8 ods. 1, bod 1.</w:t>
            </w:r>
            <w:r w:rsidR="00226186">
              <w:rPr>
                <w:rFonts w:ascii="Open Sans" w:eastAsia="Calibri" w:hAnsi="Open Sans" w:cs="Open Sans"/>
                <w:sz w:val="20"/>
                <w:szCs w:val="20"/>
              </w:rPr>
              <w:br/>
            </w:r>
          </w:p>
          <w:p w14:paraId="2358208C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ind w:left="720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  <w:p w14:paraId="06E57095" w14:textId="77777777" w:rsidR="00E867E6" w:rsidRPr="00603FAF" w:rsidRDefault="00E867E6" w:rsidP="00E867E6">
            <w:pPr>
              <w:widowControl w:val="0"/>
              <w:suppressAutoHyphens/>
              <w:spacing w:beforeLines="40" w:before="96" w:afterLines="40" w:after="96"/>
              <w:jc w:val="center"/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b/>
                <w:bCs/>
                <w:kern w:val="32"/>
                <w:sz w:val="20"/>
                <w:szCs w:val="20"/>
                <w:lang w:eastAsia="pl-PL"/>
              </w:rPr>
              <w:t>§ 6. Dôverné informácie</w:t>
            </w:r>
          </w:p>
          <w:p w14:paraId="2B1CAFD0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bCs/>
                <w:kern w:val="32"/>
                <w:sz w:val="20"/>
                <w:szCs w:val="20"/>
              </w:rPr>
              <w:t>Dodávateľ je povinný zachovať mlčanlivosť o všetkých informáciách poskytnutých o</w:t>
            </w:r>
            <w:r w:rsidRPr="00603FAF"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  <w:t>bjednávateľom v súvislosti s vykonávaným hodnotením žiadosti o príspevok, predovšetkým o obsahu projektovej dokumentácie, výsledkoch uskutočneného hodnotenia a dokumentoch uverejnených a vytvorených v priebehu hodnotenia, ktoré predstavujú tajomstvo podľa všeobecne platných právnych predpisov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.</w:t>
            </w:r>
          </w:p>
          <w:p w14:paraId="0691946F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Dodávateľ sa zaväzuje nenechávať si kópie akýchkoľvek informácií sprístupnených počas hodnotenia v písomnej alebo elektronickej podobe.</w:t>
            </w:r>
          </w:p>
          <w:p w14:paraId="19F81FF2" w14:textId="2CC50DE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Dodávateľ môže poskytovať, uverejňovať alebo využívať informácie, ktoré získal od objednávateľa, najmä právom chránené informácie, výlučne subjektom oprávneným podľa platných právnych predpisov.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5EEE548A" w14:textId="1EB320A6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Dodávateľ nesie zodpovednosť za škodu spôsobenú objednávateľovi uverejnením, poskytnutím, využitím, scudzením alebo ponukou scudzenia informácií získaných od objednávateľa.</w:t>
            </w:r>
            <w:r w:rsidR="00226186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br/>
            </w:r>
          </w:p>
          <w:p w14:paraId="782E12DD" w14:textId="77777777" w:rsidR="00E867E6" w:rsidRPr="00603FAF" w:rsidRDefault="00E867E6" w:rsidP="00AA1989">
            <w:pPr>
              <w:widowControl w:val="0"/>
              <w:numPr>
                <w:ilvl w:val="0"/>
                <w:numId w:val="36"/>
              </w:numPr>
              <w:suppressAutoHyphens/>
              <w:spacing w:beforeLines="40" w:before="96" w:afterLines="40" w:after="96"/>
              <w:ind w:left="567" w:hanging="567"/>
              <w:jc w:val="both"/>
              <w:rPr>
                <w:rFonts w:ascii="Open Sans" w:eastAsia="Arial Unicode MS" w:hAnsi="Open Sans" w:cs="Open Sans"/>
                <w:kern w:val="32"/>
                <w:sz w:val="20"/>
                <w:szCs w:val="20"/>
              </w:rPr>
            </w:pPr>
            <w:r w:rsidRPr="00603FAF">
              <w:rPr>
                <w:rFonts w:ascii="Open Sans" w:eastAsia="Arial Unicode MS" w:hAnsi="Open Sans" w:cs="Open Sans"/>
                <w:snapToGrid w:val="0"/>
                <w:kern w:val="1"/>
                <w:sz w:val="20"/>
                <w:szCs w:val="20"/>
                <w:lang w:eastAsia="pl-PL"/>
              </w:rPr>
              <w:t>Povinnosť uvedená v ods. 1 je pre dodávateľa záväzná aj po ukončení hodnotenia a ukončení platnosti zmluvy, bez ohľadu na dôvod ukončenia zmluvy, a to po dobu 5 rokov od jej ukončenia.</w:t>
            </w:r>
          </w:p>
          <w:p w14:paraId="1EE96F8E" w14:textId="77777777" w:rsidR="00212EA2" w:rsidRPr="00603FAF" w:rsidRDefault="00212EA2" w:rsidP="00E867E6">
            <w:pPr>
              <w:spacing w:beforeLines="40" w:before="96" w:afterLines="40" w:after="9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</w:p>
          <w:p w14:paraId="1DE7D679" w14:textId="77777777" w:rsidR="00E867E6" w:rsidRPr="00603FAF" w:rsidRDefault="00E867E6" w:rsidP="00E867E6">
            <w:pPr>
              <w:spacing w:beforeLines="40" w:before="96" w:afterLines="40" w:after="96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pl-PL"/>
              </w:rPr>
              <w:t>§ 7. Zmluvné pokuty</w:t>
            </w:r>
          </w:p>
          <w:p w14:paraId="621B91DC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 má právo uplatniť zmluvné pokuty v nasledujúcich prípadoch:</w:t>
            </w:r>
          </w:p>
          <w:p w14:paraId="56B77DB6" w14:textId="77777777" w:rsidR="00E867E6" w:rsidRPr="00603FAF" w:rsidRDefault="00E867E6" w:rsidP="00AA1989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ukončenie zmluvy (výpoveď alebo odstúpenie) objednávateľom z dôvodov zapríčinených dodávateľom alebo dodávateľom z dôvodov zapríčinených dodávateľom – vo výške 3 000,00 PLN (slovom: tritisíc PLN 00/100);</w:t>
            </w:r>
          </w:p>
          <w:p w14:paraId="585E9252" w14:textId="77777777" w:rsidR="00E867E6" w:rsidRPr="00603FAF" w:rsidRDefault="00E867E6" w:rsidP="00F06645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oneskorené dodanie hodnotenia vo vzťahu k lehotám stanoveným v Zásadách práce expertov (v súlade s § 1 ods. 6 zmluvy) – vo výške 50,00 PLN (slovom: päťdesiat PLN 00/100) za každý deň omeškania; zmluvná pokuta sa môže narátavať do 14. dňa omeškania; po uplynutí 14 dní omeškania má objednávateľ právo odstúpiť od zmluvy – právo na odstúpenie si môže uplatniť v lehote 30 dní od uplynutia 14. dňa omeškania; v prípade odstúpenia od zmluvy objednávateľ napočíta dodávateľovi zmluvnú pokutu uvedenú v bode 1; pokuta za omeškanie a pokuta za odstúpenie sa nespájajú;</w:t>
            </w:r>
          </w:p>
          <w:p w14:paraId="3F204083" w14:textId="77777777" w:rsidR="00E867E6" w:rsidRPr="00603FAF" w:rsidRDefault="00E867E6" w:rsidP="00F06645">
            <w:pPr>
              <w:widowControl w:val="0"/>
              <w:numPr>
                <w:ilvl w:val="0"/>
                <w:numId w:val="38"/>
              </w:numPr>
              <w:suppressAutoHyphens/>
              <w:spacing w:beforeLines="40" w:before="96" w:afterLines="40" w:after="96"/>
              <w:ind w:left="714" w:right="119" w:hanging="357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za každý prípad porušenia povinností týkajúcich sa ochrany dôverných informácií, vo výške 5 </w:t>
            </w:r>
            <w:r w:rsidRPr="00603FAF">
              <w:rPr>
                <w:rFonts w:ascii="Segoe UI" w:eastAsia="Calibri" w:hAnsi="Segoe UI" w:cs="Segoe UI"/>
                <w:sz w:val="20"/>
                <w:szCs w:val="20"/>
              </w:rPr>
              <w:t xml:space="preserve">000,00 PLN </w:t>
            </w: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(slovom: päťtisíc PLN 00/100) za každý objednávateľom zistený prípad.</w:t>
            </w:r>
          </w:p>
          <w:p w14:paraId="5357AA92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Zmluvné pokuty sa môžu kumulovať, </w:t>
            </w:r>
            <w:r w:rsidRPr="00603FAF">
              <w:rPr>
                <w:rFonts w:ascii="Open Sans" w:eastAsia="Arial Unicode MS" w:hAnsi="Open Sans" w:cs="Open Sans"/>
                <w:sz w:val="20"/>
                <w:szCs w:val="20"/>
                <w:lang w:eastAsia="pl-PL"/>
              </w:rPr>
              <w:t>okrem prípadov uvedených v ods. 1, bod 2.</w:t>
            </w:r>
          </w:p>
          <w:p w14:paraId="653779BB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 xml:space="preserve">V prípade, že sa vyskytnú okolnosti uvedené v ods.1, ktorých dôsledkom je narátavanie zmluvných pokút objednávateľom, objednávateľ bude informovať dodávateľa o výške vypočítaných zmluvných pokút a súčasne mu zašle ťarchopis alebo výzvu na ich úhradu v lehote 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lastRenderedPageBreak/>
              <w:t>stanovenej v ťarchopise alebo vo výzve na úhradu. Ak v ťarchopise alebo výzve na úhradu nebude uvedená lehota, má sa za to, že platí lehota 7 dní od ich doručení. Objednávateľ má právo automaticky zrážať zmluvné pokuty zo splatnej odmeny dodávateľa bez predloženia osobitného vyhlásenia o zrážaní pokút.</w:t>
            </w:r>
          </w:p>
          <w:p w14:paraId="1C45DAD8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Objednávateľ má právo sa domáhať zaplatenia náhrady škody vo výške presahujúcej výšku vyhradených zmluvných pokút v súlade so všeobecne platnými pravidlami.</w:t>
            </w:r>
          </w:p>
          <w:p w14:paraId="3EE95720" w14:textId="77777777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Odstúpenie od zmluvy alebo jej výpoveď nezbavuje dodávateľa povinnosti uhradiť zmluvné pokuty.</w:t>
            </w:r>
          </w:p>
          <w:p w14:paraId="18C04B7B" w14:textId="631B371A" w:rsidR="00E867E6" w:rsidRPr="00603FAF" w:rsidRDefault="00E867E6" w:rsidP="00AA1989">
            <w:pPr>
              <w:widowControl w:val="0"/>
              <w:numPr>
                <w:ilvl w:val="0"/>
                <w:numId w:val="37"/>
              </w:numPr>
              <w:suppressAutoHyphens/>
              <w:spacing w:beforeLines="40" w:before="96" w:afterLines="40" w:after="96"/>
              <w:ind w:left="567" w:right="119" w:hanging="567"/>
              <w:jc w:val="both"/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Dodávateľ nenesie zodpovednosť za okolnosti, za ktoré nesie výlučnú zodpovednosť o</w:t>
            </w:r>
            <w:r w:rsidRPr="00603FAF">
              <w:rPr>
                <w:rFonts w:ascii="Open Sans" w:eastAsia="Arial Unicode MS" w:hAnsi="Open Sans" w:cs="Open Sans"/>
                <w:kern w:val="1"/>
                <w:sz w:val="20"/>
                <w:szCs w:val="20"/>
                <w:lang w:eastAsia="pl-PL"/>
              </w:rPr>
              <w:t>bjednávateľ</w:t>
            </w:r>
            <w:r w:rsidRPr="00603FAF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t>.</w:t>
            </w:r>
            <w:r w:rsidR="00F92F07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pl-PL"/>
              </w:rPr>
              <w:br/>
            </w:r>
          </w:p>
          <w:p w14:paraId="241C73E5" w14:textId="77777777" w:rsidR="00E867E6" w:rsidRPr="00603FAF" w:rsidRDefault="00E867E6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7296D33B" w14:textId="77777777" w:rsidR="00E867E6" w:rsidRPr="00603FAF" w:rsidRDefault="00E867E6" w:rsidP="00E867E6">
            <w:pPr>
              <w:suppressAutoHyphens/>
              <w:spacing w:beforeLines="40" w:before="96" w:afterLines="40" w:after="96"/>
              <w:ind w:left="435" w:right="474" w:hanging="435"/>
              <w:jc w:val="center"/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b/>
                <w:bCs/>
                <w:sz w:val="20"/>
                <w:szCs w:val="20"/>
                <w:lang w:eastAsia="pl-PL"/>
              </w:rPr>
              <w:t>§ 8. Odstúpenie od zmluvy</w:t>
            </w:r>
          </w:p>
          <w:p w14:paraId="1F3283BC" w14:textId="77777777" w:rsidR="00E867E6" w:rsidRPr="00603FAF" w:rsidRDefault="00E867E6" w:rsidP="00AA1989">
            <w:pPr>
              <w:widowControl w:val="0"/>
              <w:numPr>
                <w:ilvl w:val="0"/>
                <w:numId w:val="39"/>
              </w:numPr>
              <w:suppressAutoHyphens/>
              <w:spacing w:beforeLines="40" w:before="96" w:afterLines="40" w:after="96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Objednávateľ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 xml:space="preserve"> bude môcť odstúpiť od celej zmluvy alebo jej časti bez osobitnej výzvy (</w:t>
            </w:r>
            <w:r w:rsidRPr="00603FAF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pl-PL"/>
              </w:rPr>
              <w:t>so zohľadnením bodu 1 tohto paragrafu týkajúceho sa výzvy</w:t>
            </w:r>
            <w:r w:rsidRPr="00603FAF">
              <w:rPr>
                <w:rFonts w:ascii="Open Sans" w:eastAsia="Arial" w:hAnsi="Open Sans" w:cs="Open Sans"/>
                <w:bCs/>
                <w:sz w:val="20"/>
                <w:szCs w:val="20"/>
                <w:lang w:eastAsia="pl-PL"/>
              </w:rPr>
              <w:t>), ak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:</w:t>
            </w:r>
          </w:p>
          <w:p w14:paraId="6FF47C2A" w14:textId="261DC58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 plní zmluvu v rozpore so zmluvou, nenáležite, nedodržiava ustanovenia zmluvy a nemení spôsob plnenia zmluvy alebo neodstráni objednávateľom zistené nedostatky napriek tomu, že ho k tomu objednávateľ vyzval a vo výzve určil lehotu na odstránenie nedostatkov – právo na odstúpenie môže byť uplatnené v lehote do 30 dní odo dňa uplynutia lehoty stanovenej vo výzve;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114C524B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nastane okolnosť opísaná v § 7 ods. 1 bod 2 zmluvy podľa zásad stanovených v tomto bode;</w:t>
            </w:r>
          </w:p>
          <w:p w14:paraId="37FDC49D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dodávateľ:</w:t>
            </w:r>
          </w:p>
          <w:p w14:paraId="1D6C8BCF" w14:textId="77777777" w:rsidR="00E867E6" w:rsidRPr="00603FAF" w:rsidRDefault="00E867E6" w:rsidP="007509D9">
            <w:pPr>
              <w:widowControl w:val="0"/>
              <w:numPr>
                <w:ilvl w:val="0"/>
                <w:numId w:val="41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t>stratí spôsobilosť na právne úkony alebo</w:t>
            </w:r>
          </w:p>
          <w:p w14:paraId="683C56B1" w14:textId="77777777" w:rsidR="00E867E6" w:rsidRPr="00603FAF" w:rsidRDefault="00E867E6" w:rsidP="007509D9">
            <w:pPr>
              <w:widowControl w:val="0"/>
              <w:numPr>
                <w:ilvl w:val="0"/>
                <w:numId w:val="41"/>
              </w:numPr>
              <w:suppressAutoHyphens/>
              <w:spacing w:beforeLines="40" w:before="96" w:afterLines="40" w:after="96"/>
              <w:ind w:left="1208" w:hanging="357"/>
              <w:jc w:val="both"/>
              <w:rPr>
                <w:rFonts w:ascii="Open Sans" w:eastAsia="Arial" w:hAnsi="Open Sans" w:cs="Open Sans"/>
                <w:sz w:val="20"/>
                <w:szCs w:val="20"/>
              </w:rPr>
            </w:pPr>
            <w:r w:rsidRPr="00603FAF">
              <w:rPr>
                <w:rFonts w:ascii="Open Sans" w:eastAsia="Calibri" w:hAnsi="Open Sans" w:cs="Open Sans"/>
                <w:sz w:val="20"/>
                <w:szCs w:val="20"/>
              </w:rPr>
              <w:lastRenderedPageBreak/>
              <w:t>bude odsúdený právoplatným rozsudkom za úmyselný trestný čin</w:t>
            </w:r>
          </w:p>
          <w:p w14:paraId="6DD6C3FA" w14:textId="77777777" w:rsidR="00E867E6" w:rsidRPr="00603FAF" w:rsidRDefault="00E867E6" w:rsidP="007509D9">
            <w:pPr>
              <w:suppressAutoHyphens/>
              <w:spacing w:beforeLines="40" w:before="96" w:afterLines="40" w:after="96"/>
              <w:ind w:left="680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 na odstúpenie môže byť uplatnené v lehote do 30 dní odo dňa, v ktorom sa objednávateľ dozvedel o okolnostiach odôvodňujúcich odstúpenie;</w:t>
            </w:r>
          </w:p>
          <w:p w14:paraId="63293B70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 nepredloží vyhlásenie o nestrannosti a dôvernosti – právo na odstúpenie od zmluvy môže byť uplatnené v lehote do 30 dní odo dňa, v ktorom sa objednávateľ dozvedel o okolnostiach odôvodňujúcich odstúpenie;</w:t>
            </w:r>
          </w:p>
          <w:p w14:paraId="3FDA2E00" w14:textId="3C6CC0CA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nastane konflikt záujmov uvedený v § 1 ods. 20 bod 5 – právo na odstúpenie od zmluvy môže byť uplatnené v lehote do 30 dní odo dňa, v ktorom sa objednávateľ dozvedel o okolnostiach odôvodňujúcich odstúpenie;</w:t>
            </w:r>
            <w:r w:rsidR="00F92F07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br/>
            </w:r>
          </w:p>
          <w:p w14:paraId="30238893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 xml:space="preserve">dodávateľ poruší akékoľvek ustanovenie § 1 ods. 17 bod 1 – 2, 4 – právo na odstúpenie od zmluvy môže byť uplatnené v lehote do 30 dní odo dňa, v ktorom sa objednávateľ dozvedel o okolnostiach odôvodňujúcich odstúpenie; </w:t>
            </w:r>
          </w:p>
          <w:p w14:paraId="5E3B2952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dodávateľ poruší povinnosť uvedenú v § 1 ods. 20 bod 1 – 4 – právo na odstúpenie od zmluvy môže byť uplatnené v lehote do 30 dní odo dňa, v ktorom sa objednávateľ dozvedel o okolnostiach odôvodňujúcich odstúpenie;</w:t>
            </w:r>
          </w:p>
          <w:p w14:paraId="1EAD184A" w14:textId="77777777" w:rsidR="00E867E6" w:rsidRPr="00603FAF" w:rsidRDefault="00E867E6" w:rsidP="007509D9">
            <w:pPr>
              <w:widowControl w:val="0"/>
              <w:numPr>
                <w:ilvl w:val="0"/>
                <w:numId w:val="40"/>
              </w:numPr>
              <w:suppressAutoHyphens/>
              <w:spacing w:beforeLines="40" w:before="96" w:afterLines="40" w:after="96"/>
              <w:ind w:left="714" w:hanging="357"/>
              <w:jc w:val="both"/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dodávateľ predloží nepravdivé vyhlásenie v rámci plnenia zmluvy alebo predloží neúplné vyhlásenie a nedoplní ho v termíne stanovenom objednávateľom – 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pl-PL"/>
              </w:rPr>
              <w:t>právo na odstúpenie od zmluvy môže byť uplatnené v lehote do 30 dní odo dňa, v ktorom sa objednávateľ dozvedel o okolnostiach odôvodňujúcich odstúpenie</w:t>
            </w:r>
            <w:r w:rsidRPr="00603FAF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>.</w:t>
            </w:r>
          </w:p>
          <w:p w14:paraId="47AAA36F" w14:textId="770F86F6" w:rsidR="00E867E6" w:rsidRPr="00F92F07" w:rsidRDefault="00E867E6" w:rsidP="008B5CB9">
            <w:pPr>
              <w:widowControl w:val="0"/>
              <w:numPr>
                <w:ilvl w:val="0"/>
                <w:numId w:val="39"/>
              </w:numPr>
              <w:suppressAutoHyphens/>
              <w:spacing w:beforeLines="40" w:before="96" w:afterLines="40" w:after="96"/>
              <w:ind w:left="567" w:right="22" w:hanging="567"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t xml:space="preserve">Vyhlásenie objednávateľa o odstúpení od </w:t>
            </w:r>
            <w:r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lastRenderedPageBreak/>
              <w:t>zmluvy vrátane jeho odôvodnenia bude vyhotovené v písomnej podobe.</w:t>
            </w:r>
            <w:r w:rsidR="00F92F07" w:rsidRPr="00F92F07">
              <w:rPr>
                <w:rFonts w:ascii="Open Sans" w:eastAsia="Arial" w:hAnsi="Open Sans" w:cs="Open Sans"/>
                <w:sz w:val="20"/>
                <w:szCs w:val="20"/>
                <w:lang w:eastAsia="ar-SA"/>
              </w:rPr>
              <w:br/>
            </w:r>
          </w:p>
          <w:p w14:paraId="63433172" w14:textId="77777777" w:rsidR="00F06645" w:rsidRPr="00603FAF" w:rsidRDefault="00F06645" w:rsidP="00E867E6">
            <w:pPr>
              <w:spacing w:beforeLines="40" w:before="96" w:afterLines="40" w:after="96"/>
              <w:ind w:right="22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784CA945" w14:textId="77777777" w:rsidR="00E867E6" w:rsidRPr="00603FAF" w:rsidRDefault="00E867E6" w:rsidP="00E867E6">
            <w:pPr>
              <w:spacing w:beforeLines="40" w:before="96" w:afterLines="40" w:after="96"/>
              <w:ind w:right="22"/>
              <w:jc w:val="center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§ 9. Záverečné ustanovenia</w:t>
            </w:r>
          </w:p>
          <w:p w14:paraId="3006B501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 nadobúda platnosť a účinnosť dňom jej podpísania poslednou zo zmluvných strán.</w:t>
            </w:r>
          </w:p>
          <w:p w14:paraId="0C5AA170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Vo veciach neupravených túto zmluvou platia predpisy Občianskeho zákonníka Poľskej republiky.</w:t>
            </w:r>
          </w:p>
          <w:p w14:paraId="0BEFF066" w14:textId="02866126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Všetky zmeny tejto zmluvy vyžadujú písomnú formu, inak sú neplatné.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EE64110" w14:textId="78499B02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Zmluvné strany sa budú snažiť riešiť prípadne spory zmiernou cestou.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325ACBA5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O všetkých sporoch vyplývajúcich z plnení tejto zmluvy bude rozhodovať miestne príslušný súd podľa sídla objednávateľa.</w:t>
            </w:r>
          </w:p>
          <w:p w14:paraId="604341B2" w14:textId="3ACCA260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Zmluva je vyhotovená v 2 rovnopisoch, po jednom pre objednávateľa a dodávateľa.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F3C31D1" w14:textId="77777777" w:rsidR="00E867E6" w:rsidRPr="00603FAF" w:rsidRDefault="00E867E6" w:rsidP="00AA1989">
            <w:pPr>
              <w:numPr>
                <w:ilvl w:val="0"/>
                <w:numId w:val="42"/>
              </w:numPr>
              <w:spacing w:beforeLines="40" w:before="96" w:afterLines="40" w:after="96"/>
              <w:ind w:left="567" w:hanging="567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Neoddeliteľnou súčasťou zmluvy sú nasledujúce prílohy:</w:t>
            </w:r>
          </w:p>
          <w:p w14:paraId="134FE4D6" w14:textId="77777777" w:rsidR="00E867E6" w:rsidRPr="00603FAF" w:rsidRDefault="00E867E6" w:rsidP="00E867E6">
            <w:pPr>
              <w:spacing w:beforeLines="40" w:before="96" w:afterLines="40" w:after="96"/>
              <w:ind w:left="708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1 – Splnomocnenie;</w:t>
            </w:r>
          </w:p>
          <w:p w14:paraId="7B0AAB46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2 – Vyhlásenie o nestrannosti a dôvernosti;</w:t>
            </w:r>
          </w:p>
          <w:p w14:paraId="63598BD9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3 – Vzor preberacieho protokolu;</w:t>
            </w:r>
          </w:p>
          <w:p w14:paraId="7D56E190" w14:textId="77777777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4 – Vzor formulára vyúčtovania odmeny;</w:t>
            </w:r>
          </w:p>
          <w:p w14:paraId="09185A6F" w14:textId="1B45BBA3" w:rsidR="00E867E6" w:rsidRPr="00603FAF" w:rsidRDefault="00E867E6" w:rsidP="00F06645">
            <w:pPr>
              <w:spacing w:beforeLines="40" w:before="96" w:afterLines="40" w:after="96"/>
              <w:ind w:left="709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5 – Vzor zmluvy o zverení spracúvania osobných údajov;</w:t>
            </w:r>
            <w:r w:rsidR="00F92F0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</w:r>
          </w:p>
          <w:p w14:paraId="06521764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6 – Zásady práce expertov hodnotiacich žiadostí o príspevok pre štandardné projekty v rámci Programu Interreg Poľsko – Slovensko 2021 – 2027 (spolu s prílohami č. 6.1. a 6.2.);</w:t>
            </w:r>
          </w:p>
          <w:p w14:paraId="1657FA3F" w14:textId="77777777" w:rsidR="00E867E6" w:rsidRPr="00603FAF" w:rsidRDefault="00E867E6" w:rsidP="00E867E6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lastRenderedPageBreak/>
              <w:t>príloha č. 7 – Vyhlásenie o nestrannosti a dôvernosti osôb zúčastňujúcich sa na paneli expertov v súvislosti s hodnotením žiadostí o príspevok v rámci Programu Interreg Poľsko – Slovensko 2021 – 2027;</w:t>
            </w:r>
          </w:p>
          <w:p w14:paraId="43D7B4C8" w14:textId="6768E5FC" w:rsidR="00E867E6" w:rsidRPr="00603FAF" w:rsidRDefault="00E867E6" w:rsidP="00F92F07">
            <w:pPr>
              <w:spacing w:beforeLines="40" w:before="96" w:afterLines="40" w:after="96"/>
              <w:ind w:left="709" w:hanging="1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príloha č. 8 – Vzor vyhlásenia na daňové účely a účely povinného zdravotného a sociálneho poistenia (vypĺňa dodávateľ).</w:t>
            </w:r>
          </w:p>
          <w:p w14:paraId="32BB75E9" w14:textId="55F7D88B" w:rsidR="00E867E6" w:rsidRPr="00603FAF" w:rsidRDefault="00E867E6" w:rsidP="00CA7735">
            <w:pPr>
              <w:tabs>
                <w:tab w:val="left" w:pos="7230"/>
              </w:tabs>
              <w:spacing w:beforeLines="40" w:before="96" w:afterLines="40" w:after="96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 xml:space="preserve">OBJEDNÁVATEĽ                                </w:t>
            </w:r>
            <w:r w:rsidRPr="00603FAF">
              <w:rPr>
                <w:rFonts w:ascii="Open Sans" w:eastAsia="Times New Roman" w:hAnsi="Open Sans" w:cs="Open Sans"/>
                <w:b/>
                <w:color w:val="FFFFFF" w:themeColor="background1"/>
                <w:sz w:val="20"/>
                <w:szCs w:val="20"/>
                <w:lang w:eastAsia="pl-PL"/>
              </w:rPr>
              <w:tab/>
              <w:t>DODÁVATEĽ</w:t>
            </w:r>
          </w:p>
        </w:tc>
      </w:tr>
      <w:tr w:rsidR="003D12D6" w14:paraId="4F411B4F" w14:textId="77777777" w:rsidTr="006F4A83">
        <w:tc>
          <w:tcPr>
            <w:tcW w:w="9062" w:type="dxa"/>
            <w:gridSpan w:val="2"/>
          </w:tcPr>
          <w:p w14:paraId="3CCB6A69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391901AE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47163989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02984A40" w14:textId="0F623EF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ZAMAWIAJĄCY / OBJEDNÁVATEĽ :                        </w:t>
            </w:r>
            <w:r w:rsidRPr="00603FAF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>………………………………………………………………….….</w:t>
            </w:r>
          </w:p>
          <w:p w14:paraId="276524EF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6E46BAB1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2A750F4A" w14:textId="77777777" w:rsidR="00826A00" w:rsidRPr="00603FAF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</w:p>
          <w:p w14:paraId="01D47960" w14:textId="67D84E71" w:rsidR="003D12D6" w:rsidRPr="00666C06" w:rsidRDefault="00826A00" w:rsidP="00826A00">
            <w:pPr>
              <w:keepNext/>
              <w:spacing w:beforeLines="40" w:before="96" w:afterLines="40" w:after="96"/>
              <w:outlineLvl w:val="0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603FAF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 xml:space="preserve">WYKONAWCA / DODÁVATEĽ:                                </w:t>
            </w:r>
            <w:r w:rsidRPr="00603FAF">
              <w:rPr>
                <w:rFonts w:ascii="Open Sans" w:eastAsia="Times New Roman" w:hAnsi="Open Sans" w:cs="Open Sans"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………………………………………………………………….….</w:t>
            </w:r>
          </w:p>
        </w:tc>
      </w:tr>
    </w:tbl>
    <w:p w14:paraId="0DA2D6CF" w14:textId="77777777" w:rsidR="00A16422" w:rsidRPr="00A16422" w:rsidRDefault="00A16422" w:rsidP="00A16422">
      <w:pPr>
        <w:tabs>
          <w:tab w:val="left" w:pos="419"/>
        </w:tabs>
        <w:spacing w:beforeLines="40" w:before="96" w:afterLines="40" w:after="96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sectPr w:rsidR="00A16422" w:rsidRPr="00A16422" w:rsidSect="004C1B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89ED" w14:textId="77777777" w:rsidR="00C56E4E" w:rsidRDefault="00C56E4E" w:rsidP="007A30C0">
      <w:pPr>
        <w:spacing w:after="0" w:line="240" w:lineRule="auto"/>
      </w:pPr>
      <w:r>
        <w:separator/>
      </w:r>
    </w:p>
  </w:endnote>
  <w:endnote w:type="continuationSeparator" w:id="0">
    <w:p w14:paraId="76E3AFAD" w14:textId="77777777" w:rsidR="00C56E4E" w:rsidRDefault="00C56E4E" w:rsidP="007A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91D6" w14:textId="77777777" w:rsidR="00EE4E55" w:rsidRDefault="00EE4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4126"/>
      <w:docPartObj>
        <w:docPartGallery w:val="Page Numbers (Bottom of Page)"/>
        <w:docPartUnique/>
      </w:docPartObj>
    </w:sdtPr>
    <w:sdtContent>
      <w:p w14:paraId="44327402" w14:textId="0309E6FD" w:rsidR="0037654D" w:rsidRDefault="003765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705A8" w14:textId="77777777" w:rsidR="0037654D" w:rsidRDefault="003765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A77D" w14:textId="77777777" w:rsidR="00EE4E55" w:rsidRDefault="00EE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89BE" w14:textId="77777777" w:rsidR="00C56E4E" w:rsidRDefault="00C56E4E" w:rsidP="007A30C0">
      <w:pPr>
        <w:spacing w:after="0" w:line="240" w:lineRule="auto"/>
      </w:pPr>
      <w:r>
        <w:separator/>
      </w:r>
    </w:p>
  </w:footnote>
  <w:footnote w:type="continuationSeparator" w:id="0">
    <w:p w14:paraId="61BB0163" w14:textId="77777777" w:rsidR="00C56E4E" w:rsidRDefault="00C56E4E" w:rsidP="007A30C0">
      <w:pPr>
        <w:spacing w:after="0" w:line="240" w:lineRule="auto"/>
      </w:pPr>
      <w:r>
        <w:continuationSeparator/>
      </w:r>
    </w:p>
  </w:footnote>
  <w:footnote w:id="1">
    <w:p w14:paraId="5EF6CBF5" w14:textId="77777777" w:rsidR="00E867E6" w:rsidRPr="00B67700" w:rsidRDefault="00E867E6" w:rsidP="00E867E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B67700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67700">
        <w:rPr>
          <w:rFonts w:ascii="Century Gothic" w:hAnsi="Century Gothic"/>
          <w:sz w:val="16"/>
          <w:szCs w:val="16"/>
          <w:vertAlign w:val="superscript"/>
        </w:rPr>
        <w:t>)</w:t>
      </w:r>
      <w:r w:rsidRPr="00B67700">
        <w:rPr>
          <w:rFonts w:ascii="Century Gothic" w:hAnsi="Century Gothic"/>
          <w:sz w:val="16"/>
          <w:szCs w:val="16"/>
        </w:rPr>
        <w:t xml:space="preserve"> Konfliktem interesów jest zagrożenie neutralności i obiektywizmu przy ocenie wniosków </w:t>
      </w:r>
      <w:r>
        <w:rPr>
          <w:rFonts w:ascii="Century Gothic" w:hAnsi="Century Gothic"/>
          <w:sz w:val="16"/>
          <w:szCs w:val="16"/>
        </w:rPr>
        <w:t xml:space="preserve">o dofinansowanie </w:t>
      </w:r>
      <w:r w:rsidRPr="00B67700">
        <w:rPr>
          <w:rFonts w:ascii="Century Gothic" w:hAnsi="Century Gothic"/>
          <w:sz w:val="16"/>
          <w:szCs w:val="16"/>
        </w:rPr>
        <w:t>z powodu istnienia pomiędzy ekspertem a wnioskodawcą, którego dotyczy decyzja, takich relacji, które wywołują znaczne pozytywne lub negatywne emocje lub nastawienia decydenta wobec wniosk</w:t>
      </w:r>
      <w:r>
        <w:rPr>
          <w:rFonts w:ascii="Century Gothic" w:hAnsi="Century Gothic"/>
          <w:sz w:val="16"/>
          <w:szCs w:val="16"/>
        </w:rPr>
        <w:t>odawcy</w:t>
      </w:r>
      <w:r w:rsidRPr="00B67700">
        <w:rPr>
          <w:rFonts w:ascii="Century Gothic" w:hAnsi="Century Gothic" w:cs="Arial"/>
          <w:sz w:val="16"/>
          <w:szCs w:val="16"/>
        </w:rPr>
        <w:t>.</w:t>
      </w:r>
    </w:p>
  </w:footnote>
  <w:footnote w:id="2">
    <w:p w14:paraId="22741655" w14:textId="77777777" w:rsidR="00E867E6" w:rsidRPr="00B67700" w:rsidRDefault="00E867E6" w:rsidP="00E867E6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B67700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B67700">
        <w:rPr>
          <w:rFonts w:ascii="Century Gothic" w:hAnsi="Century Gothic"/>
          <w:sz w:val="16"/>
          <w:szCs w:val="16"/>
          <w:vertAlign w:val="superscript"/>
        </w:rPr>
        <w:t>)</w:t>
      </w:r>
      <w:r w:rsidRPr="00B67700">
        <w:rPr>
          <w:rFonts w:ascii="Century Gothic" w:hAnsi="Century Gothic"/>
          <w:sz w:val="16"/>
          <w:szCs w:val="16"/>
        </w:rPr>
        <w:t xml:space="preserve"> Konflikt</w:t>
      </w:r>
      <w:r>
        <w:rPr>
          <w:rFonts w:ascii="Century Gothic" w:hAnsi="Century Gothic"/>
          <w:sz w:val="16"/>
          <w:szCs w:val="16"/>
        </w:rPr>
        <w:t>o</w:t>
      </w:r>
      <w:r w:rsidRPr="00B67700">
        <w:rPr>
          <w:rFonts w:ascii="Century Gothic" w:hAnsi="Century Gothic"/>
          <w:sz w:val="16"/>
          <w:szCs w:val="16"/>
        </w:rPr>
        <w:t xml:space="preserve">m </w:t>
      </w:r>
      <w:r>
        <w:rPr>
          <w:rFonts w:ascii="Century Gothic" w:hAnsi="Century Gothic"/>
          <w:sz w:val="16"/>
          <w:szCs w:val="16"/>
        </w:rPr>
        <w:t>záujmov je ohrozenie nestrannosti a objektivity pri hodnotení žiadosti o príspevok z dôvodu takých väzieb medzi expertom a žiadateľom</w:t>
      </w:r>
      <w:r w:rsidRPr="00B67700">
        <w:rPr>
          <w:rFonts w:ascii="Century Gothic" w:hAnsi="Century Gothic"/>
          <w:sz w:val="16"/>
          <w:szCs w:val="16"/>
        </w:rPr>
        <w:t>, kt</w:t>
      </w:r>
      <w:r>
        <w:rPr>
          <w:rFonts w:ascii="Century Gothic" w:hAnsi="Century Gothic"/>
          <w:sz w:val="16"/>
          <w:szCs w:val="16"/>
        </w:rPr>
        <w:t>orého sa rozhodnutie týka,</w:t>
      </w:r>
      <w:r w:rsidDel="0067276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ktoré závažne ovplyvňujú pozitívne alebo negatívne emócie alebo postoje rozhodujúcej osoby voči žiadateľovi</w:t>
      </w:r>
      <w:r w:rsidRPr="00B67700">
        <w:rPr>
          <w:rFonts w:ascii="Century Gothic" w:hAnsi="Century Gothic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DA6" w14:textId="77777777" w:rsidR="00EE4E55" w:rsidRDefault="00EE4E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67F2" w14:textId="1D2BDDA9" w:rsidR="007A30C0" w:rsidRDefault="00EE4E55" w:rsidP="00C86C64">
    <w:pPr>
      <w:pStyle w:val="Nagwek"/>
    </w:pPr>
    <w:r>
      <w:rPr>
        <w:rFonts w:ascii="Arial" w:hAnsi="Arial" w:cs="Arial"/>
        <w:noProof/>
      </w:rPr>
      <w:drawing>
        <wp:inline distT="0" distB="0" distL="0" distR="0" wp14:anchorId="65251936" wp14:editId="5B452639">
          <wp:extent cx="2457450" cy="739268"/>
          <wp:effectExtent l="0" t="0" r="0" b="3810"/>
          <wp:docPr id="177717131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171317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622" cy="761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761280">
      <w:rPr>
        <w:noProof/>
      </w:rPr>
      <w:tab/>
    </w:r>
    <w:r w:rsidR="00761280">
      <w:rPr>
        <w:noProof/>
      </w:rPr>
      <w:drawing>
        <wp:inline distT="0" distB="0" distL="0" distR="0" wp14:anchorId="0D9D7516" wp14:editId="2E469477">
          <wp:extent cx="2256000" cy="720000"/>
          <wp:effectExtent l="0" t="0" r="0" b="4445"/>
          <wp:docPr id="1486577870" name="Obraz 1486577870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1975" w14:textId="77777777" w:rsidR="00EE4E55" w:rsidRDefault="00EE4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F44"/>
    <w:multiLevelType w:val="hybridMultilevel"/>
    <w:tmpl w:val="3A46EC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29B9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18004A"/>
    <w:multiLevelType w:val="hybridMultilevel"/>
    <w:tmpl w:val="0B062BA2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B6B3A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2D1EC6"/>
    <w:multiLevelType w:val="hybridMultilevel"/>
    <w:tmpl w:val="7D70CF1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6A565B9"/>
    <w:multiLevelType w:val="hybridMultilevel"/>
    <w:tmpl w:val="C104332E"/>
    <w:lvl w:ilvl="0" w:tplc="FFFFFFFF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6FC7ADE"/>
    <w:multiLevelType w:val="hybridMultilevel"/>
    <w:tmpl w:val="C26A0E5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BB63CD1"/>
    <w:multiLevelType w:val="hybridMultilevel"/>
    <w:tmpl w:val="046E6862"/>
    <w:lvl w:ilvl="0" w:tplc="05CE0EBA">
      <w:start w:val="1"/>
      <w:numFmt w:val="decimal"/>
      <w:lvlText w:val="%1."/>
      <w:lvlJc w:val="left"/>
      <w:pPr>
        <w:ind w:left="425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8AE18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0F0D8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8330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29028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0CDC4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6B2B8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E692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6B0FE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352B25"/>
    <w:multiLevelType w:val="hybridMultilevel"/>
    <w:tmpl w:val="762A96AC"/>
    <w:lvl w:ilvl="0" w:tplc="1F7AD4A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433A8B1E">
      <w:numFmt w:val="bullet"/>
      <w:lvlText w:val="-"/>
      <w:lvlJc w:val="left"/>
      <w:pPr>
        <w:ind w:left="1506" w:hanging="360"/>
      </w:pPr>
      <w:rPr>
        <w:rFonts w:ascii="Segoe UI" w:eastAsia="Arial Unicode MS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A84ED3"/>
    <w:multiLevelType w:val="hybridMultilevel"/>
    <w:tmpl w:val="726067AA"/>
    <w:lvl w:ilvl="0" w:tplc="D92274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F80090"/>
    <w:multiLevelType w:val="hybridMultilevel"/>
    <w:tmpl w:val="0B062BA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29362D"/>
    <w:multiLevelType w:val="hybridMultilevel"/>
    <w:tmpl w:val="0D12EA12"/>
    <w:lvl w:ilvl="0" w:tplc="6D9A10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A13BFF"/>
    <w:multiLevelType w:val="hybridMultilevel"/>
    <w:tmpl w:val="E628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C36D1"/>
    <w:multiLevelType w:val="hybridMultilevel"/>
    <w:tmpl w:val="B9F475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E78E4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F662D1"/>
    <w:multiLevelType w:val="hybridMultilevel"/>
    <w:tmpl w:val="C104332E"/>
    <w:lvl w:ilvl="0" w:tplc="D1A65CB4">
      <w:start w:val="1"/>
      <w:numFmt w:val="decimal"/>
      <w:lvlText w:val="%1)"/>
      <w:lvlJc w:val="left"/>
      <w:pPr>
        <w:ind w:left="1145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A2316ED"/>
    <w:multiLevelType w:val="multilevel"/>
    <w:tmpl w:val="CB16A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06A605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56219D"/>
    <w:multiLevelType w:val="hybridMultilevel"/>
    <w:tmpl w:val="C5F02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2BC8"/>
    <w:multiLevelType w:val="hybridMultilevel"/>
    <w:tmpl w:val="2698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76DC"/>
    <w:multiLevelType w:val="hybridMultilevel"/>
    <w:tmpl w:val="53B6F852"/>
    <w:lvl w:ilvl="0" w:tplc="8020EE7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7C2020"/>
    <w:multiLevelType w:val="hybridMultilevel"/>
    <w:tmpl w:val="B21C663A"/>
    <w:lvl w:ilvl="0" w:tplc="FFFFFFFF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47AB3468"/>
    <w:multiLevelType w:val="hybridMultilevel"/>
    <w:tmpl w:val="726067A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3F28A4"/>
    <w:multiLevelType w:val="hybridMultilevel"/>
    <w:tmpl w:val="C158CCF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B594803"/>
    <w:multiLevelType w:val="hybridMultilevel"/>
    <w:tmpl w:val="5A5E6526"/>
    <w:lvl w:ilvl="0" w:tplc="BE184D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CBF649EC" w:tentative="1">
      <w:start w:val="1"/>
      <w:numFmt w:val="lowerLetter"/>
      <w:lvlText w:val="%2."/>
      <w:lvlJc w:val="left"/>
      <w:pPr>
        <w:ind w:left="1789" w:hanging="360"/>
      </w:pPr>
    </w:lvl>
    <w:lvl w:ilvl="2" w:tplc="4A4484D4" w:tentative="1">
      <w:start w:val="1"/>
      <w:numFmt w:val="lowerRoman"/>
      <w:lvlText w:val="%3."/>
      <w:lvlJc w:val="right"/>
      <w:pPr>
        <w:ind w:left="2509" w:hanging="180"/>
      </w:pPr>
    </w:lvl>
    <w:lvl w:ilvl="3" w:tplc="502C330C" w:tentative="1">
      <w:start w:val="1"/>
      <w:numFmt w:val="decimal"/>
      <w:lvlText w:val="%4."/>
      <w:lvlJc w:val="left"/>
      <w:pPr>
        <w:ind w:left="3229" w:hanging="360"/>
      </w:pPr>
    </w:lvl>
    <w:lvl w:ilvl="4" w:tplc="C5D056DC" w:tentative="1">
      <w:start w:val="1"/>
      <w:numFmt w:val="lowerLetter"/>
      <w:lvlText w:val="%5."/>
      <w:lvlJc w:val="left"/>
      <w:pPr>
        <w:ind w:left="3949" w:hanging="360"/>
      </w:pPr>
    </w:lvl>
    <w:lvl w:ilvl="5" w:tplc="B29A4B22" w:tentative="1">
      <w:start w:val="1"/>
      <w:numFmt w:val="lowerRoman"/>
      <w:lvlText w:val="%6."/>
      <w:lvlJc w:val="right"/>
      <w:pPr>
        <w:ind w:left="4669" w:hanging="180"/>
      </w:pPr>
    </w:lvl>
    <w:lvl w:ilvl="6" w:tplc="BE520028" w:tentative="1">
      <w:start w:val="1"/>
      <w:numFmt w:val="decimal"/>
      <w:lvlText w:val="%7."/>
      <w:lvlJc w:val="left"/>
      <w:pPr>
        <w:ind w:left="5389" w:hanging="360"/>
      </w:pPr>
    </w:lvl>
    <w:lvl w:ilvl="7" w:tplc="3F1EE890" w:tentative="1">
      <w:start w:val="1"/>
      <w:numFmt w:val="lowerLetter"/>
      <w:lvlText w:val="%8."/>
      <w:lvlJc w:val="left"/>
      <w:pPr>
        <w:ind w:left="6109" w:hanging="360"/>
      </w:pPr>
    </w:lvl>
    <w:lvl w:ilvl="8" w:tplc="9036CD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FE7779"/>
    <w:multiLevelType w:val="multilevel"/>
    <w:tmpl w:val="9478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A51941"/>
    <w:multiLevelType w:val="hybridMultilevel"/>
    <w:tmpl w:val="B21C66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33276A9"/>
    <w:multiLevelType w:val="hybridMultilevel"/>
    <w:tmpl w:val="7D70CF1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5210E50"/>
    <w:multiLevelType w:val="hybridMultilevel"/>
    <w:tmpl w:val="C5F021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95EC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524601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931102"/>
    <w:multiLevelType w:val="hybridMultilevel"/>
    <w:tmpl w:val="3A46ECAA"/>
    <w:lvl w:ilvl="0" w:tplc="5AE69BC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E04"/>
    <w:multiLevelType w:val="multilevel"/>
    <w:tmpl w:val="CB16A1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5CB648C"/>
    <w:multiLevelType w:val="hybridMultilevel"/>
    <w:tmpl w:val="5A5E652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65708C"/>
    <w:multiLevelType w:val="multilevel"/>
    <w:tmpl w:val="DCC0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3C3777"/>
    <w:multiLevelType w:val="hybridMultilevel"/>
    <w:tmpl w:val="046E6862"/>
    <w:lvl w:ilvl="0" w:tplc="FFFFFFFF">
      <w:start w:val="1"/>
      <w:numFmt w:val="decimal"/>
      <w:lvlText w:val="%1."/>
      <w:lvlJc w:val="left"/>
      <w:pPr>
        <w:ind w:left="425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566DBC"/>
    <w:multiLevelType w:val="hybridMultilevel"/>
    <w:tmpl w:val="2698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7AA6E8" w:tentative="1">
      <w:start w:val="1"/>
      <w:numFmt w:val="lowerLetter"/>
      <w:lvlText w:val="%2."/>
      <w:lvlJc w:val="left"/>
      <w:pPr>
        <w:ind w:left="1440" w:hanging="360"/>
      </w:pPr>
    </w:lvl>
    <w:lvl w:ilvl="2" w:tplc="D752265A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5F7D"/>
    <w:multiLevelType w:val="hybridMultilevel"/>
    <w:tmpl w:val="2B8601A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517342"/>
    <w:multiLevelType w:val="hybridMultilevel"/>
    <w:tmpl w:val="E6283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15311"/>
    <w:multiLevelType w:val="hybridMultilevel"/>
    <w:tmpl w:val="AE966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D70DE1"/>
    <w:multiLevelType w:val="hybridMultilevel"/>
    <w:tmpl w:val="30D6F91C"/>
    <w:lvl w:ilvl="0" w:tplc="69E01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351AB678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F73A5"/>
    <w:multiLevelType w:val="hybridMultilevel"/>
    <w:tmpl w:val="53B6F852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A34B5"/>
    <w:multiLevelType w:val="hybridMultilevel"/>
    <w:tmpl w:val="762A96A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FFFFFFFF">
      <w:numFmt w:val="bullet"/>
      <w:lvlText w:val="-"/>
      <w:lvlJc w:val="left"/>
      <w:pPr>
        <w:ind w:left="1506" w:hanging="360"/>
      </w:pPr>
      <w:rPr>
        <w:rFonts w:ascii="Segoe UI" w:eastAsia="Arial Unicode MS" w:hAnsi="Segoe UI" w:cs="Segoe UI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0114570">
    <w:abstractNumId w:val="18"/>
  </w:num>
  <w:num w:numId="2" w16cid:durableId="746849502">
    <w:abstractNumId w:val="23"/>
  </w:num>
  <w:num w:numId="3" w16cid:durableId="1686250782">
    <w:abstractNumId w:val="8"/>
  </w:num>
  <w:num w:numId="4" w16cid:durableId="430010021">
    <w:abstractNumId w:val="9"/>
  </w:num>
  <w:num w:numId="5" w16cid:durableId="1961454615">
    <w:abstractNumId w:val="11"/>
  </w:num>
  <w:num w:numId="6" w16cid:durableId="1775247821">
    <w:abstractNumId w:val="31"/>
  </w:num>
  <w:num w:numId="7" w16cid:durableId="1877349225">
    <w:abstractNumId w:val="36"/>
  </w:num>
  <w:num w:numId="8" w16cid:durableId="1675767630">
    <w:abstractNumId w:val="39"/>
  </w:num>
  <w:num w:numId="9" w16cid:durableId="1981687819">
    <w:abstractNumId w:val="13"/>
  </w:num>
  <w:num w:numId="10" w16cid:durableId="1886747220">
    <w:abstractNumId w:val="20"/>
  </w:num>
  <w:num w:numId="11" w16cid:durableId="1219172575">
    <w:abstractNumId w:val="26"/>
  </w:num>
  <w:num w:numId="12" w16cid:durableId="1260023847">
    <w:abstractNumId w:val="40"/>
  </w:num>
  <w:num w:numId="13" w16cid:durableId="1347900592">
    <w:abstractNumId w:val="7"/>
  </w:num>
  <w:num w:numId="14" w16cid:durableId="674723816">
    <w:abstractNumId w:val="15"/>
  </w:num>
  <w:num w:numId="15" w16cid:durableId="1120106667">
    <w:abstractNumId w:val="34"/>
  </w:num>
  <w:num w:numId="16" w16cid:durableId="2046438638">
    <w:abstractNumId w:val="32"/>
  </w:num>
  <w:num w:numId="17" w16cid:durableId="1735277793">
    <w:abstractNumId w:val="4"/>
  </w:num>
  <w:num w:numId="18" w16cid:durableId="1306661762">
    <w:abstractNumId w:val="24"/>
  </w:num>
  <w:num w:numId="19" w16cid:durableId="445082247">
    <w:abstractNumId w:val="12"/>
  </w:num>
  <w:num w:numId="20" w16cid:durableId="495726776">
    <w:abstractNumId w:val="2"/>
  </w:num>
  <w:num w:numId="21" w16cid:durableId="1398362905">
    <w:abstractNumId w:val="42"/>
  </w:num>
  <w:num w:numId="22" w16cid:durableId="1077366214">
    <w:abstractNumId w:val="28"/>
  </w:num>
  <w:num w:numId="23" w16cid:durableId="612857209">
    <w:abstractNumId w:val="14"/>
  </w:num>
  <w:num w:numId="24" w16cid:durableId="1527986339">
    <w:abstractNumId w:val="1"/>
  </w:num>
  <w:num w:numId="25" w16cid:durableId="1601765549">
    <w:abstractNumId w:val="30"/>
  </w:num>
  <w:num w:numId="26" w16cid:durableId="1495685416">
    <w:abstractNumId w:val="17"/>
  </w:num>
  <w:num w:numId="27" w16cid:durableId="1755735347">
    <w:abstractNumId w:val="3"/>
  </w:num>
  <w:num w:numId="28" w16cid:durableId="1705251637">
    <w:abstractNumId w:val="29"/>
  </w:num>
  <w:num w:numId="29" w16cid:durableId="894857550">
    <w:abstractNumId w:val="21"/>
  </w:num>
  <w:num w:numId="30" w16cid:durableId="462626264">
    <w:abstractNumId w:val="37"/>
  </w:num>
  <w:num w:numId="31" w16cid:durableId="1475833820">
    <w:abstractNumId w:val="19"/>
  </w:num>
  <w:num w:numId="32" w16cid:durableId="1290282056">
    <w:abstractNumId w:val="6"/>
  </w:num>
  <w:num w:numId="33" w16cid:durableId="776172019">
    <w:abstractNumId w:val="22"/>
  </w:num>
  <w:num w:numId="34" w16cid:durableId="1361928490">
    <w:abstractNumId w:val="10"/>
  </w:num>
  <w:num w:numId="35" w16cid:durableId="2131631923">
    <w:abstractNumId w:val="38"/>
  </w:num>
  <w:num w:numId="36" w16cid:durableId="509107257">
    <w:abstractNumId w:val="33"/>
  </w:num>
  <w:num w:numId="37" w16cid:durableId="165287718">
    <w:abstractNumId w:val="35"/>
  </w:num>
  <w:num w:numId="38" w16cid:durableId="1232037073">
    <w:abstractNumId w:val="5"/>
  </w:num>
  <w:num w:numId="39" w16cid:durableId="1088233067">
    <w:abstractNumId w:val="25"/>
  </w:num>
  <w:num w:numId="40" w16cid:durableId="1091124109">
    <w:abstractNumId w:val="16"/>
  </w:num>
  <w:num w:numId="41" w16cid:durableId="138350424">
    <w:abstractNumId w:val="27"/>
  </w:num>
  <w:num w:numId="42" w16cid:durableId="1306012468">
    <w:abstractNumId w:val="0"/>
  </w:num>
  <w:num w:numId="43" w16cid:durableId="16283911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C0"/>
    <w:rsid w:val="0001241B"/>
    <w:rsid w:val="00014AC6"/>
    <w:rsid w:val="000274BB"/>
    <w:rsid w:val="0004546F"/>
    <w:rsid w:val="00053F71"/>
    <w:rsid w:val="00077116"/>
    <w:rsid w:val="000864C8"/>
    <w:rsid w:val="0009542A"/>
    <w:rsid w:val="000A35CC"/>
    <w:rsid w:val="000A63C1"/>
    <w:rsid w:val="000B6F70"/>
    <w:rsid w:val="000D4AAE"/>
    <w:rsid w:val="000E3006"/>
    <w:rsid w:val="000E3A44"/>
    <w:rsid w:val="000E7CF9"/>
    <w:rsid w:val="00104B26"/>
    <w:rsid w:val="001065B3"/>
    <w:rsid w:val="00124F15"/>
    <w:rsid w:val="00146BF5"/>
    <w:rsid w:val="00163204"/>
    <w:rsid w:val="00175DDA"/>
    <w:rsid w:val="001768C4"/>
    <w:rsid w:val="00177BBB"/>
    <w:rsid w:val="001C4F7A"/>
    <w:rsid w:val="001E5C46"/>
    <w:rsid w:val="002023B7"/>
    <w:rsid w:val="00205194"/>
    <w:rsid w:val="00212EA2"/>
    <w:rsid w:val="00226186"/>
    <w:rsid w:val="00232E2A"/>
    <w:rsid w:val="00241117"/>
    <w:rsid w:val="00244F61"/>
    <w:rsid w:val="00250E84"/>
    <w:rsid w:val="00252F82"/>
    <w:rsid w:val="0025632F"/>
    <w:rsid w:val="00267681"/>
    <w:rsid w:val="002A6C8F"/>
    <w:rsid w:val="002B1908"/>
    <w:rsid w:val="002D44CB"/>
    <w:rsid w:val="002E777F"/>
    <w:rsid w:val="00330D04"/>
    <w:rsid w:val="0034151C"/>
    <w:rsid w:val="0037654D"/>
    <w:rsid w:val="003A31C0"/>
    <w:rsid w:val="003B2307"/>
    <w:rsid w:val="003C237F"/>
    <w:rsid w:val="003C3808"/>
    <w:rsid w:val="003D12D6"/>
    <w:rsid w:val="003D61E5"/>
    <w:rsid w:val="003E7FE7"/>
    <w:rsid w:val="00400B16"/>
    <w:rsid w:val="0042131A"/>
    <w:rsid w:val="00421EDA"/>
    <w:rsid w:val="00422B7B"/>
    <w:rsid w:val="004472CA"/>
    <w:rsid w:val="00465B6B"/>
    <w:rsid w:val="00475AAC"/>
    <w:rsid w:val="00486E97"/>
    <w:rsid w:val="004940FA"/>
    <w:rsid w:val="004B2D9E"/>
    <w:rsid w:val="004B5D1C"/>
    <w:rsid w:val="004B792E"/>
    <w:rsid w:val="004C1BEA"/>
    <w:rsid w:val="004E112E"/>
    <w:rsid w:val="004E5276"/>
    <w:rsid w:val="0050605F"/>
    <w:rsid w:val="005076A3"/>
    <w:rsid w:val="00521FD4"/>
    <w:rsid w:val="00583575"/>
    <w:rsid w:val="00592280"/>
    <w:rsid w:val="00592714"/>
    <w:rsid w:val="005A2103"/>
    <w:rsid w:val="005B40F6"/>
    <w:rsid w:val="005C54CB"/>
    <w:rsid w:val="005C74E7"/>
    <w:rsid w:val="005D109A"/>
    <w:rsid w:val="005E6EBA"/>
    <w:rsid w:val="005F3EAC"/>
    <w:rsid w:val="00603FAF"/>
    <w:rsid w:val="0062314C"/>
    <w:rsid w:val="00673229"/>
    <w:rsid w:val="00690DA5"/>
    <w:rsid w:val="006945D2"/>
    <w:rsid w:val="006B6DF0"/>
    <w:rsid w:val="006B72C2"/>
    <w:rsid w:val="006F27FC"/>
    <w:rsid w:val="006F6C51"/>
    <w:rsid w:val="00700DDD"/>
    <w:rsid w:val="0070E4BA"/>
    <w:rsid w:val="00727AC9"/>
    <w:rsid w:val="00731657"/>
    <w:rsid w:val="00743574"/>
    <w:rsid w:val="007509D9"/>
    <w:rsid w:val="00761280"/>
    <w:rsid w:val="00772492"/>
    <w:rsid w:val="0077556E"/>
    <w:rsid w:val="0077581C"/>
    <w:rsid w:val="007A30C0"/>
    <w:rsid w:val="007B45AD"/>
    <w:rsid w:val="007B7D79"/>
    <w:rsid w:val="007C249F"/>
    <w:rsid w:val="007C2E74"/>
    <w:rsid w:val="007D3EC0"/>
    <w:rsid w:val="007F7FD2"/>
    <w:rsid w:val="00821458"/>
    <w:rsid w:val="00826A00"/>
    <w:rsid w:val="00836064"/>
    <w:rsid w:val="008368AB"/>
    <w:rsid w:val="008374B4"/>
    <w:rsid w:val="00843438"/>
    <w:rsid w:val="008457F1"/>
    <w:rsid w:val="00850C59"/>
    <w:rsid w:val="00870A2C"/>
    <w:rsid w:val="00870EDB"/>
    <w:rsid w:val="008B0929"/>
    <w:rsid w:val="008B47B2"/>
    <w:rsid w:val="008C0BDB"/>
    <w:rsid w:val="008E1073"/>
    <w:rsid w:val="008E7D1B"/>
    <w:rsid w:val="0090450E"/>
    <w:rsid w:val="00937B80"/>
    <w:rsid w:val="00954FF3"/>
    <w:rsid w:val="009556DE"/>
    <w:rsid w:val="00977C16"/>
    <w:rsid w:val="009843C5"/>
    <w:rsid w:val="009E47ED"/>
    <w:rsid w:val="009E74C7"/>
    <w:rsid w:val="009F0CFB"/>
    <w:rsid w:val="00A02E9A"/>
    <w:rsid w:val="00A121ED"/>
    <w:rsid w:val="00A16422"/>
    <w:rsid w:val="00A26591"/>
    <w:rsid w:val="00A355BA"/>
    <w:rsid w:val="00A82EB3"/>
    <w:rsid w:val="00AA1989"/>
    <w:rsid w:val="00AB494B"/>
    <w:rsid w:val="00AF73B3"/>
    <w:rsid w:val="00B10B12"/>
    <w:rsid w:val="00B13237"/>
    <w:rsid w:val="00B22DE3"/>
    <w:rsid w:val="00B33E46"/>
    <w:rsid w:val="00B357F3"/>
    <w:rsid w:val="00B42B8A"/>
    <w:rsid w:val="00B8136B"/>
    <w:rsid w:val="00B8503F"/>
    <w:rsid w:val="00B96C6B"/>
    <w:rsid w:val="00B977BF"/>
    <w:rsid w:val="00BB2045"/>
    <w:rsid w:val="00BE01EE"/>
    <w:rsid w:val="00C065CC"/>
    <w:rsid w:val="00C138BC"/>
    <w:rsid w:val="00C1460D"/>
    <w:rsid w:val="00C1604B"/>
    <w:rsid w:val="00C23CF1"/>
    <w:rsid w:val="00C56E4E"/>
    <w:rsid w:val="00C8467D"/>
    <w:rsid w:val="00C86C64"/>
    <w:rsid w:val="00C90D92"/>
    <w:rsid w:val="00C9461A"/>
    <w:rsid w:val="00CA053E"/>
    <w:rsid w:val="00CA7735"/>
    <w:rsid w:val="00CC36E0"/>
    <w:rsid w:val="00CC6748"/>
    <w:rsid w:val="00CD730D"/>
    <w:rsid w:val="00CE030F"/>
    <w:rsid w:val="00D21820"/>
    <w:rsid w:val="00D229EB"/>
    <w:rsid w:val="00D23746"/>
    <w:rsid w:val="00D24DEF"/>
    <w:rsid w:val="00D82AD0"/>
    <w:rsid w:val="00D94F2D"/>
    <w:rsid w:val="00DB2F6B"/>
    <w:rsid w:val="00DB3C4C"/>
    <w:rsid w:val="00DC53E3"/>
    <w:rsid w:val="00DC7ED7"/>
    <w:rsid w:val="00DF7EC6"/>
    <w:rsid w:val="00E01346"/>
    <w:rsid w:val="00E13B2D"/>
    <w:rsid w:val="00E427A9"/>
    <w:rsid w:val="00E441DC"/>
    <w:rsid w:val="00E60C8E"/>
    <w:rsid w:val="00E67006"/>
    <w:rsid w:val="00E706D4"/>
    <w:rsid w:val="00E7076E"/>
    <w:rsid w:val="00E867E6"/>
    <w:rsid w:val="00E93471"/>
    <w:rsid w:val="00EA0F2C"/>
    <w:rsid w:val="00EB264E"/>
    <w:rsid w:val="00ED72AA"/>
    <w:rsid w:val="00EE4E55"/>
    <w:rsid w:val="00F063D0"/>
    <w:rsid w:val="00F06645"/>
    <w:rsid w:val="00F12339"/>
    <w:rsid w:val="00F1672A"/>
    <w:rsid w:val="00F324B8"/>
    <w:rsid w:val="00F46E5D"/>
    <w:rsid w:val="00F51B2B"/>
    <w:rsid w:val="00F6018F"/>
    <w:rsid w:val="00F75277"/>
    <w:rsid w:val="00F76428"/>
    <w:rsid w:val="00F91466"/>
    <w:rsid w:val="00F9257B"/>
    <w:rsid w:val="00F92F07"/>
    <w:rsid w:val="00FA0B55"/>
    <w:rsid w:val="00FA3B4F"/>
    <w:rsid w:val="00FA7D08"/>
    <w:rsid w:val="00FD6998"/>
    <w:rsid w:val="06EC3086"/>
    <w:rsid w:val="1679AB9B"/>
    <w:rsid w:val="1C20314B"/>
    <w:rsid w:val="1F1B3551"/>
    <w:rsid w:val="21F47FEB"/>
    <w:rsid w:val="232E72AB"/>
    <w:rsid w:val="23FD4315"/>
    <w:rsid w:val="23FD611A"/>
    <w:rsid w:val="2C508A13"/>
    <w:rsid w:val="2FD40802"/>
    <w:rsid w:val="32FE66A8"/>
    <w:rsid w:val="349A3709"/>
    <w:rsid w:val="379AD07F"/>
    <w:rsid w:val="3A6A7A45"/>
    <w:rsid w:val="3BF35F2F"/>
    <w:rsid w:val="3C15BBBD"/>
    <w:rsid w:val="3C8C2091"/>
    <w:rsid w:val="44084D65"/>
    <w:rsid w:val="4A24A454"/>
    <w:rsid w:val="4AC08990"/>
    <w:rsid w:val="4D5F0C13"/>
    <w:rsid w:val="4DA26CE5"/>
    <w:rsid w:val="4F3D29CC"/>
    <w:rsid w:val="598F0DDD"/>
    <w:rsid w:val="61C39ED4"/>
    <w:rsid w:val="69B84AFD"/>
    <w:rsid w:val="6AD231BB"/>
    <w:rsid w:val="6EF8FF7D"/>
    <w:rsid w:val="70DC19E5"/>
    <w:rsid w:val="7321B374"/>
    <w:rsid w:val="73E0C4A2"/>
    <w:rsid w:val="76341606"/>
    <w:rsid w:val="785D8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06E1"/>
  <w15:chartTrackingRefBased/>
  <w15:docId w15:val="{B1D21CA7-40F5-45E8-A7F2-455755B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6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C0"/>
  </w:style>
  <w:style w:type="paragraph" w:styleId="Stopka">
    <w:name w:val="footer"/>
    <w:basedOn w:val="Normalny"/>
    <w:link w:val="StopkaZnak"/>
    <w:uiPriority w:val="99"/>
    <w:unhideWhenUsed/>
    <w:rsid w:val="007A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C0"/>
  </w:style>
  <w:style w:type="paragraph" w:styleId="Tekstprzypisudolnego">
    <w:name w:val="footnote text"/>
    <w:basedOn w:val="Normalny"/>
    <w:link w:val="TekstprzypisudolnegoZnak"/>
    <w:semiHidden/>
    <w:unhideWhenUsed/>
    <w:rsid w:val="00A16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4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Domylnaczcionkaakapitu"/>
    <w:rsid w:val="00A164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6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3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867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67E6"/>
    <w:pPr>
      <w:spacing w:line="240" w:lineRule="auto"/>
    </w:pPr>
    <w:rPr>
      <w:sz w:val="20"/>
      <w:szCs w:val="20"/>
      <w:lang w:val="sk-SK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67E6"/>
    <w:rPr>
      <w:sz w:val="20"/>
      <w:szCs w:val="20"/>
      <w:lang w:val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7E6"/>
    <w:rPr>
      <w:b/>
      <w:bCs/>
      <w:sz w:val="20"/>
      <w:szCs w:val="20"/>
      <w:lang w:val="sk-SK"/>
    </w:rPr>
  </w:style>
  <w:style w:type="paragraph" w:styleId="Poprawka">
    <w:name w:val="Revision"/>
    <w:hidden/>
    <w:uiPriority w:val="99"/>
    <w:semiHidden/>
    <w:rsid w:val="00E867E6"/>
    <w:pPr>
      <w:spacing w:after="0" w:line="240" w:lineRule="auto"/>
    </w:pPr>
    <w:rPr>
      <w:lang w:val="sk-SK"/>
    </w:rPr>
  </w:style>
  <w:style w:type="paragraph" w:styleId="Akapitzlist">
    <w:name w:val="List Paragraph"/>
    <w:basedOn w:val="Normalny"/>
    <w:uiPriority w:val="34"/>
    <w:qFormat/>
    <w:rsid w:val="00AA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@cpe.gov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plsk.eu" TargetMode="External"/><Relationship Id="rId12" Type="http://schemas.openxmlformats.org/officeDocument/2006/relationships/hyperlink" Target="mailto:iod@cpe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e@cpe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ontakt@plsk.eu)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7106</Words>
  <Characters>42638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Gawlik</dc:creator>
  <cp:keywords/>
  <dc:description/>
  <cp:lastModifiedBy>Pavol Skulavik</cp:lastModifiedBy>
  <cp:revision>53</cp:revision>
  <cp:lastPrinted>2023-05-12T11:38:00Z</cp:lastPrinted>
  <dcterms:created xsi:type="dcterms:W3CDTF">2023-10-02T11:03:00Z</dcterms:created>
  <dcterms:modified xsi:type="dcterms:W3CDTF">2024-01-11T13:51:00Z</dcterms:modified>
</cp:coreProperties>
</file>