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85AC" w14:textId="77777777" w:rsidR="0004546F" w:rsidRDefault="0004546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6"/>
        <w:gridCol w:w="4426"/>
      </w:tblGrid>
      <w:tr w:rsidR="0004546F" w:rsidRPr="00603FAF" w14:paraId="1B12D085" w14:textId="77777777" w:rsidTr="002B72DC">
        <w:tc>
          <w:tcPr>
            <w:tcW w:w="9062" w:type="dxa"/>
            <w:gridSpan w:val="2"/>
          </w:tcPr>
          <w:p w14:paraId="7C0FD182" w14:textId="193F44F8" w:rsidR="0004546F" w:rsidRDefault="0004546F" w:rsidP="0004546F">
            <w:pPr>
              <w:keepNext/>
              <w:spacing w:beforeLines="40" w:before="96" w:afterLines="40" w:after="96"/>
              <w:jc w:val="center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UMOWA O DZIEŁO NR </w:t>
            </w:r>
            <w:r w:rsidR="00F9257B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………………….</w:t>
            </w:r>
            <w:r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/</w:t>
            </w:r>
          </w:p>
          <w:p w14:paraId="6562D923" w14:textId="155C0147" w:rsidR="0004546F" w:rsidRDefault="0004546F" w:rsidP="0004546F">
            <w:pPr>
              <w:keepNext/>
              <w:spacing w:beforeLines="40" w:before="96" w:afterLines="40" w:after="96"/>
              <w:jc w:val="center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ZMLUVA O DIELO Č. </w:t>
            </w:r>
            <w:r w:rsidR="00F9257B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……………………………</w:t>
            </w:r>
          </w:p>
          <w:p w14:paraId="4A041E7F" w14:textId="65708E69" w:rsidR="005A2103" w:rsidRPr="000D7BA6" w:rsidRDefault="0004546F" w:rsidP="000D7BA6">
            <w:pPr>
              <w:keepNext/>
              <w:spacing w:beforeLines="40" w:before="96" w:afterLines="40" w:after="96"/>
              <w:jc w:val="center"/>
              <w:outlineLvl w:val="1"/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</w:pPr>
            <w:r w:rsidRPr="00673229"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  <w:t xml:space="preserve">zawarta w dniu / </w:t>
            </w:r>
            <w:proofErr w:type="spellStart"/>
            <w:r w:rsidRPr="00673229"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  <w:t>podpísaná</w:t>
            </w:r>
            <w:proofErr w:type="spellEnd"/>
            <w:r w:rsidRPr="00673229"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3229"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  <w:t>dňa</w:t>
            </w:r>
            <w:proofErr w:type="spellEnd"/>
            <w:r w:rsidRPr="00673229"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  <w:t xml:space="preserve"> ………….. roku w Krakowie / v </w:t>
            </w:r>
            <w:proofErr w:type="spellStart"/>
            <w:r w:rsidRPr="00673229"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  <w:t>Krakove</w:t>
            </w:r>
            <w:proofErr w:type="spellEnd"/>
          </w:p>
        </w:tc>
      </w:tr>
      <w:tr w:rsidR="00E867E6" w:rsidRPr="00603FAF" w14:paraId="5CA732AD" w14:textId="77777777" w:rsidTr="003D12D6">
        <w:tc>
          <w:tcPr>
            <w:tcW w:w="4636" w:type="dxa"/>
          </w:tcPr>
          <w:p w14:paraId="33E66181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pomiędzy:</w:t>
            </w:r>
          </w:p>
          <w:p w14:paraId="28376C61" w14:textId="3FC1AC2E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Skarbem Państwa - państwową jednostką budżetową Centrum Projektów Europejskich</w:t>
            </w:r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z siedzibą w Warszawie przy </w:t>
            </w:r>
            <w:r w:rsidR="001C4F7A"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ul. Puławsk</w:t>
            </w:r>
            <w:r w:rsidR="00727AC9"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iej</w:t>
            </w:r>
            <w:r w:rsidR="001C4F7A"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180, </w:t>
            </w:r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02-67</w:t>
            </w:r>
            <w:r w:rsidR="00727AC9"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0</w:t>
            </w:r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Warszawa,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posiadającym numer identyfikacji REGON 141681456 oraz NIP 7010158887, reprezentowanym przez:</w:t>
            </w:r>
          </w:p>
          <w:p w14:paraId="714588E5" w14:textId="3779F700" w:rsidR="00E867E6" w:rsidRPr="00603FAF" w:rsidRDefault="008B0929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Panią Katarzynę Surma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</w:t>
            </w: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Kierownika Wspólnego Sekretariatu Programu współpracy transgranicznej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Polska – Słowacja 2021–2027, na podstawie upoważnienia z dnia 21 września 2023 r. (stanowiącego załącznik nr 1 do umowy), udzielonego przez Pana Leszka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Buller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 Dyrektora Centrum Projektów Europejskich, działającego na podstawie § 3 ust. 6 Regulaminu organizacyjnego Centrum Projektów Europejskich, stanowiącego załącznik do Zarządzenia Ministra Funduszy i Polityki Regionalnej z dnia 26 kwietnia 2022 r. w sprawie ustalenia Regulaminu organizacyjnego Centrum Projektów Europejskich</w:t>
            </w:r>
            <w:r w:rsidR="00E867E6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r w:rsidR="00603FAF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zwaną </w:t>
            </w:r>
            <w:r w:rsidR="00E867E6"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Zamawiającym</w:t>
            </w:r>
            <w:r w:rsidR="00E867E6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</w:t>
            </w:r>
          </w:p>
          <w:p w14:paraId="13A1BA39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3E71C817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</w:t>
            </w:r>
          </w:p>
          <w:p w14:paraId="2E15FAB7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41597924" w14:textId="5C4D1BF1" w:rsidR="00CD730D" w:rsidRPr="00AF73B3" w:rsidRDefault="00CD730D" w:rsidP="00CD730D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AF73B3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Panem</w:t>
            </w:r>
            <w:r w:rsidR="008457F1" w:rsidRPr="00AF73B3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/ Panią</w:t>
            </w:r>
            <w:r w:rsidRPr="00AF73B3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r w:rsidR="00C1604B" w:rsidRPr="00AF73B3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………………..</w:t>
            </w:r>
            <w:r w:rsidRPr="00AF73B3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, </w:t>
            </w:r>
            <w:r w:rsidRPr="00AF73B3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>z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amieszkałym</w:t>
            </w:r>
            <w:r w:rsidR="00AB494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/ą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……………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kod pocztowy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………..</w:t>
            </w:r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,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legitymującym</w:t>
            </w:r>
            <w:r w:rsidR="00AB494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/ą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się dowodem osobistym o numerze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</w:t>
            </w:r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wydanym przez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………….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 posiadającym</w:t>
            </w:r>
            <w:r w:rsidR="00AB494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/ą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PESEL o numerze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 zwanym</w:t>
            </w:r>
            <w:r w:rsidR="00AB494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/ą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 dalszej części umowy </w:t>
            </w:r>
            <w:r w:rsidRPr="00AF73B3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Wykonawcą / Ekspertem.</w:t>
            </w:r>
          </w:p>
          <w:p w14:paraId="6B85D044" w14:textId="7C3E0DB2" w:rsidR="007F7FD2" w:rsidRDefault="007F7FD2" w:rsidP="00CD730D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highlight w:val="yellow"/>
                <w:lang w:eastAsia="pl-PL"/>
              </w:rPr>
            </w:pPr>
            <w:r w:rsidRPr="007F7FD2"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highlight w:val="yellow"/>
                <w:lang w:eastAsia="pl-PL"/>
              </w:rPr>
              <w:t>Lub</w:t>
            </w:r>
          </w:p>
          <w:p w14:paraId="695FC193" w14:textId="2A144589" w:rsidR="00465B6B" w:rsidRPr="001000EE" w:rsidRDefault="00465B6B" w:rsidP="00465B6B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1000EE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Panem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/ Panią ………..</w:t>
            </w:r>
            <w:r w:rsidR="000D7BA6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prowadzącym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/ą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działalność gospodarczą pod firmą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…………………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w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……..…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przy ul.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………………..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kod pocztowy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………………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posiadającą/posiadającym nadany numer NIP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………………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oraz REGON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…………………….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zwanym 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 xml:space="preserve">w dalszej części umowy </w:t>
            </w:r>
            <w:r w:rsidRPr="001000EE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Wykonawcą / Ekspertem.</w:t>
            </w:r>
          </w:p>
          <w:p w14:paraId="5F962E9E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1F875238" w14:textId="7E5F7F3E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Zamawiający lub/i Wykonawca zwani są również dalej Stroną lub/i Stronami umowy.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2569FA9F" w14:textId="77777777" w:rsidR="00E867E6" w:rsidRDefault="00E867E6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6DC07C27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§ 1. Obowiązki Stron</w:t>
            </w:r>
          </w:p>
          <w:p w14:paraId="0C67CE92" w14:textId="7F404711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Zamawiający wyznacza do oceny wniosków o dofinansowanie Eksperta, którego wcześniej wybrał w naborze i przekazuje do oceny jakościowej </w:t>
            </w: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wnioski o dofinansowanie (projektów) złożonych w ramach naboru nr </w:t>
            </w:r>
            <w:r w:rsidR="008457F1" w:rsidRPr="008457F1">
              <w:rPr>
                <w:rFonts w:ascii="Open Sans" w:eastAsia="Times New Roman" w:hAnsi="Open Sans" w:cs="Open Sans"/>
                <w:b/>
                <w:bCs/>
                <w:sz w:val="20"/>
                <w:szCs w:val="20"/>
                <w:highlight w:val="yellow"/>
                <w:lang w:eastAsia="pl-PL"/>
              </w:rPr>
              <w:t>…………………….</w:t>
            </w: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,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 tym ocenę każdego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podkryterium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poprzez podanie wyniku (przyznanej punktacji) wraz z uzasadnieniem danej oceny, jak również zapewnieniem podsumowania do wniosku o dofinansowanie jako całości.</w:t>
            </w:r>
          </w:p>
          <w:p w14:paraId="056C67D2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Liczba przekazanych do oceny wniosków o dofinansowanie będzie zależna od wyniku oceny formalnej projektów w naborze. Zawarcie z Wykonawcą umowy nie oznacza obowiązku zlecenia Wykonawcy przez Zamawiającego świadczenia usług objętych niniejszą umową. Ekspertowi nie przysługuje żadne roszczenie z tego tytułu, w tym roszczenia finansowe za okres gotowości do świadczenia usług.</w:t>
            </w:r>
          </w:p>
          <w:p w14:paraId="2AD7A048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Przed przystąpieniem do prac w ramach umowy, Wykonawca zobowiązany jest potwierdzić swą bezstronność poprzez dostarczenie podpisanej deklaracji bezstronności i poufności, stanowiącej załącznik nr 2 do umowy. </w:t>
            </w:r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Jeżeli informacja zawarta w deklaracji jest fałszywa, Zamawiający ma prawo do odstąpienia od umowy bez płacenia Wykonawcy wynagrodzenia z tytułu prac wykonanych, a nie rozliczonych, a w przypadku, w którym wynagrodzenie wykonawcy zostało wypłacone, Wykonawca, na wezwanie Zamawiającego, zobowiązany jest do jego zwrotu w terminie określonym wezwaniem.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 uwzględnieniem zapisu w ust. 21.</w:t>
            </w:r>
          </w:p>
          <w:p w14:paraId="2D2CBE74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i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 xml:space="preserve">Wszystkie niezbędne do wykonania oceny informacje i materiały zostaną dostarczone Wykonawcy drogą elektroniczną przez Wspólny Sekretariat Programu współpracy transgranicznej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Polska – Słowacja 2021–2027 wraz z udostępnieniem wniosku o dofinansowanie w WOD2021</w:t>
            </w:r>
            <w:r w:rsidRPr="00603FAF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t>.</w:t>
            </w:r>
          </w:p>
          <w:p w14:paraId="289328E1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Zamawiający zastrzega sobie prawo do zmiany wzoru karty oceny jakościowej w stosunku do wzoru karty oceny stanowiącej załącznik do Regulaminu naboru i współpracy z ekspertami do oceny wniosków o dofinansowanie w ramach programu współpracy transgranicznej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Polska – Słowacja 2021-2027.</w:t>
            </w:r>
          </w:p>
          <w:p w14:paraId="3094172E" w14:textId="25A3A029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Wykonawca zobowiązuje się wykonać ocenę w terminach określonych w Zasadach pracy ekspertów oceniających wnioski o dofinansowanie projektów standardowych w ramach Programu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Polska – Słowacja 2021-2027 stanowiącymi załącznik nr 6 do niniejszej umowy – zwanych dalej: „Zasadami pracy ekspertów”.</w:t>
            </w:r>
            <w:r w:rsidR="002261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br/>
            </w:r>
          </w:p>
          <w:p w14:paraId="3C4A1894" w14:textId="2D8D1FBB" w:rsidR="00E867E6" w:rsidRPr="00C6557D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Wykonawca zobowiązuje się do gotowości do świadczenia usług objętych </w:t>
            </w:r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niniejszą umową w terminie do 31.12.202</w:t>
            </w:r>
            <w:r w:rsidR="00E441DC"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4</w:t>
            </w:r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r.</w:t>
            </w:r>
          </w:p>
          <w:p w14:paraId="019DA994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 czasie obowiązywania niniejszej umowy Wykonawca zobowiązuje się do:</w:t>
            </w:r>
          </w:p>
          <w:p w14:paraId="63F92811" w14:textId="77777777" w:rsidR="00E867E6" w:rsidRPr="00603FAF" w:rsidRDefault="00E867E6" w:rsidP="00E867E6">
            <w:pPr>
              <w:numPr>
                <w:ilvl w:val="0"/>
                <w:numId w:val="1"/>
              </w:numPr>
              <w:spacing w:beforeLines="40" w:before="96" w:afterLines="40" w:after="96"/>
              <w:ind w:left="714" w:hanging="35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wykonywania czynności objętych umową: terminowo, z najwyższą starannością, zgodnie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z poziomem wiedzy, kompetencji zawodowej, etyki i uczciwości,</w:t>
            </w:r>
          </w:p>
          <w:p w14:paraId="199F8013" w14:textId="77777777" w:rsidR="00E867E6" w:rsidRPr="00603FAF" w:rsidRDefault="00E867E6" w:rsidP="00E867E6">
            <w:pPr>
              <w:numPr>
                <w:ilvl w:val="0"/>
                <w:numId w:val="1"/>
              </w:numPr>
              <w:spacing w:beforeLines="40" w:before="96" w:afterLines="40" w:after="96"/>
              <w:ind w:left="714" w:hanging="35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niepodejmowania działalności sprzecznej z interesem Zamawiającego,</w:t>
            </w:r>
          </w:p>
          <w:p w14:paraId="03100185" w14:textId="645C9F9C" w:rsidR="00E867E6" w:rsidRPr="00603FAF" w:rsidRDefault="00E867E6" w:rsidP="00226186">
            <w:pPr>
              <w:numPr>
                <w:ilvl w:val="0"/>
                <w:numId w:val="1"/>
              </w:numPr>
              <w:spacing w:beforeLines="40" w:before="96" w:afterLines="40" w:after="96"/>
              <w:ind w:left="714" w:hanging="357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respektowania zapisów: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1816FEDF" w14:textId="77777777" w:rsidR="00E867E6" w:rsidRPr="00603FAF" w:rsidRDefault="00E867E6" w:rsidP="00E867E6">
            <w:pPr>
              <w:numPr>
                <w:ilvl w:val="0"/>
                <w:numId w:val="2"/>
              </w:numPr>
              <w:spacing w:beforeLines="40" w:before="96" w:afterLines="40" w:after="96"/>
              <w:ind w:left="1560" w:hanging="42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Programu współpracy transgranicznej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Polska – Słowacja 2021–2027,</w:t>
            </w:r>
          </w:p>
          <w:p w14:paraId="453C634A" w14:textId="77777777" w:rsidR="00E867E6" w:rsidRPr="00603FAF" w:rsidRDefault="00E867E6" w:rsidP="00E867E6">
            <w:pPr>
              <w:numPr>
                <w:ilvl w:val="0"/>
                <w:numId w:val="2"/>
              </w:numPr>
              <w:spacing w:beforeLines="40" w:before="96" w:afterLines="40" w:after="96"/>
              <w:ind w:left="1560" w:hanging="42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podręcznika programu,</w:t>
            </w:r>
          </w:p>
          <w:p w14:paraId="38B9FA28" w14:textId="50640A19" w:rsidR="00E867E6" w:rsidRPr="00603FAF" w:rsidRDefault="00E867E6" w:rsidP="00E867E6">
            <w:pPr>
              <w:numPr>
                <w:ilvl w:val="0"/>
                <w:numId w:val="2"/>
              </w:numPr>
              <w:spacing w:beforeLines="40" w:before="96" w:afterLines="40" w:after="96"/>
              <w:ind w:left="1560" w:hanging="42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dokumentów oceny (tj. Karty oceny jakościowej, Zasad pracy ekspertów).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51BE9610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 żądanie Zamawiającego, Wykonawca jest zobowiązany do przedstawienia pełnej informacji na temat stopnia wykonania prac objętych umową w formie wymaganej przez Zamawiającego.</w:t>
            </w:r>
          </w:p>
          <w:p w14:paraId="178FD33C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 chwilą zawarcia i po wygaśnięciu niniejszej umowy Wykonawca zobowiązuje się do nieujawniania osobom trzecim, bez pisemnej zgody Zamawiającego, poufnych informacji uzyskanych w trakcie wykonywania umowy, w tym w szczególności: dokumentów, pozyskanych informacji, tak w części pisemnej, jak i graficznej, szkiców, notatek, elektronicznej wersji zapisu oraz jakiejkolwiek innej.</w:t>
            </w:r>
          </w:p>
          <w:p w14:paraId="03A75C19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Wykonawca jest zobowiązany do natychmiastowego pisemnego powiadomienia Zamawiającego o wszelkich przeszkodach uniemożliwiających wykonanie umowy. </w:t>
            </w:r>
          </w:p>
          <w:p w14:paraId="4684E081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Zamawiający zobowiązuje się do współdziałania z Wykonawcą przy czynnościach zmierzających do realizacji postanowień niniejszej umowy, w szczególności do udzielania informacji i udostępniania dokumentów i innych materiałów niezbędnych do wykonania umowy.</w:t>
            </w:r>
          </w:p>
          <w:p w14:paraId="72A5A241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Wykonawca nie może powierzyć wykonania umowy osobie trzeciej, bez pisemnej zgody Zamawiającego.</w:t>
            </w:r>
          </w:p>
          <w:p w14:paraId="574E9F4F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Do koordynowania czynności związanych z realizacją niniejszej umowy Zamawiający wyznacza </w:t>
            </w: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Panią Aleksandrę Stępień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zatrudnioną we Wspólnym Sekretariacie Programu współpracy transgranicznej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Polska – Słowacja 2021–2027 (e-mail: </w:t>
            </w:r>
            <w:hyperlink r:id="rId7" w:history="1">
              <w:r w:rsidRPr="00603FAF">
                <w:rPr>
                  <w:rStyle w:val="Hipercze"/>
                  <w:rFonts w:ascii="Open Sans" w:eastAsia="Times New Roman" w:hAnsi="Open Sans" w:cs="Open Sans"/>
                  <w:sz w:val="20"/>
                  <w:szCs w:val="20"/>
                  <w:lang w:eastAsia="pl-PL"/>
                </w:rPr>
                <w:t>kontakt@plsk.eu</w:t>
              </w:r>
            </w:hyperlink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lub inną osobę wskazaną przez Zamawiającego.</w:t>
            </w:r>
          </w:p>
          <w:p w14:paraId="7E4271BD" w14:textId="5872CD5C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Wykonawca upoważnia Zamawiającego do informowania Komitetu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Monitorującego Programu współpracy transgranicznej Polska – Słowacja 2021-2027 o zakresie stosowania niniejszej umowy, w tym do dostarczania danych osobowych Wykonawcy.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561249E8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Wykonawca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oświadcza, że:</w:t>
            </w:r>
          </w:p>
          <w:p w14:paraId="325E1913" w14:textId="77777777" w:rsidR="00E867E6" w:rsidRPr="00603FAF" w:rsidRDefault="00E867E6" w:rsidP="00E867E6">
            <w:pPr>
              <w:widowControl w:val="0"/>
              <w:numPr>
                <w:ilvl w:val="0"/>
                <w:numId w:val="1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korzysta z pełni praw publicznych;</w:t>
            </w:r>
          </w:p>
          <w:p w14:paraId="51EFFA96" w14:textId="77777777" w:rsidR="00E867E6" w:rsidRPr="00603FAF" w:rsidRDefault="00E867E6" w:rsidP="00E867E6">
            <w:pPr>
              <w:widowControl w:val="0"/>
              <w:numPr>
                <w:ilvl w:val="0"/>
                <w:numId w:val="1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posiada pełną zdolność do czynności prawnych;</w:t>
            </w:r>
          </w:p>
          <w:p w14:paraId="70A09150" w14:textId="77777777" w:rsidR="00E867E6" w:rsidRPr="00603FAF" w:rsidRDefault="00E867E6" w:rsidP="00E867E6">
            <w:pPr>
              <w:widowControl w:val="0"/>
              <w:numPr>
                <w:ilvl w:val="0"/>
                <w:numId w:val="1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nie został skazany prawomocnym wyrokiem za umyślne przestępstwo lub umyślne przestępstwo skarbowe;</w:t>
            </w:r>
          </w:p>
          <w:p w14:paraId="665E684C" w14:textId="35C13487" w:rsidR="007C2E74" w:rsidRPr="005B40F6" w:rsidRDefault="00E867E6" w:rsidP="005B40F6">
            <w:pPr>
              <w:widowControl w:val="0"/>
              <w:numPr>
                <w:ilvl w:val="0"/>
                <w:numId w:val="1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posiada wymaganą wiedzę, umiejętności, doświadczenie lub uprawnienia w dziedzinie objętej umową.</w:t>
            </w:r>
          </w:p>
          <w:p w14:paraId="00321BC2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Wykonawca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zobowiązany jest do:</w:t>
            </w:r>
          </w:p>
          <w:p w14:paraId="1D5F8D63" w14:textId="77777777" w:rsidR="00E867E6" w:rsidRPr="00603FAF" w:rsidRDefault="00E867E6" w:rsidP="00E867E6">
            <w:pPr>
              <w:widowControl w:val="0"/>
              <w:numPr>
                <w:ilvl w:val="0"/>
                <w:numId w:val="2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zachowania niezależności, bezstronności i poufności w stosunku do wnioskodawców, których projekty otrzymał do oceny;</w:t>
            </w:r>
          </w:p>
          <w:p w14:paraId="75BFD35F" w14:textId="77777777" w:rsidR="00E867E6" w:rsidRPr="00603FAF" w:rsidRDefault="00E867E6" w:rsidP="00E867E6">
            <w:pPr>
              <w:widowControl w:val="0"/>
              <w:numPr>
                <w:ilvl w:val="0"/>
                <w:numId w:val="2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niepodejmowania żadnych kontaktów z wnioskodawcami, których projekty otrzymał do oceny;</w:t>
            </w:r>
          </w:p>
          <w:p w14:paraId="5B1CEBE1" w14:textId="77777777" w:rsidR="00E867E6" w:rsidRPr="00603FAF" w:rsidRDefault="00E867E6" w:rsidP="00E867E6">
            <w:pPr>
              <w:widowControl w:val="0"/>
              <w:numPr>
                <w:ilvl w:val="0"/>
                <w:numId w:val="2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zgłaszania wszelkich uwag i zapytań dotyczących wniosków o dofinansowanie podlegających ocenie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Zamawiającego,</w:t>
            </w:r>
          </w:p>
          <w:p w14:paraId="7F92070D" w14:textId="77777777" w:rsidR="00E867E6" w:rsidRPr="00603FAF" w:rsidRDefault="00E867E6" w:rsidP="00E867E6">
            <w:pPr>
              <w:widowControl w:val="0"/>
              <w:numPr>
                <w:ilvl w:val="0"/>
                <w:numId w:val="2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niewykorzystywania żadnych danych uzyskanych w trakcie oceny do celów innych niż ta ocena.</w:t>
            </w:r>
          </w:p>
          <w:p w14:paraId="202588A4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Ocena zostanie przeprowadzona, gdy łącznie zostaną spełnione następujące warunki:</w:t>
            </w:r>
          </w:p>
          <w:p w14:paraId="5AF7CC6D" w14:textId="77777777" w:rsidR="00E867E6" w:rsidRPr="00603FAF" w:rsidRDefault="00E867E6" w:rsidP="00212EA2">
            <w:pPr>
              <w:widowControl w:val="0"/>
              <w:numPr>
                <w:ilvl w:val="0"/>
                <w:numId w:val="27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Wykonawca podpisze deklarację bezstronności i poufności;</w:t>
            </w:r>
          </w:p>
          <w:p w14:paraId="6F6A4B0F" w14:textId="77777777" w:rsidR="00E867E6" w:rsidRPr="00603FAF" w:rsidRDefault="00E867E6" w:rsidP="00AA1989">
            <w:pPr>
              <w:widowControl w:val="0"/>
              <w:numPr>
                <w:ilvl w:val="0"/>
                <w:numId w:val="27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 Zamawiającego wpłynął/-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ęły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wnioski o dofinansowanie;</w:t>
            </w:r>
          </w:p>
          <w:p w14:paraId="5BCE7A01" w14:textId="77777777" w:rsidR="00E867E6" w:rsidRPr="00603FAF" w:rsidRDefault="00E867E6" w:rsidP="00AA1989">
            <w:pPr>
              <w:widowControl w:val="0"/>
              <w:numPr>
                <w:ilvl w:val="0"/>
                <w:numId w:val="27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Zamawiający przekaże Wykonawcy projekt/projekty do oceny.</w:t>
            </w:r>
          </w:p>
          <w:p w14:paraId="1B2B666F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W przypadku stwierdzenia niedochowania co najmniej jednej z zasad, o których mowa ust. 16 i ust. 17 pkt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1 – 2 wyżej Zamawiający ma prawo odmówić wypłaty należnego wynagrodzenia. lub żądać zwrotu już wypłaconego wynagrodzenia.</w:t>
            </w:r>
          </w:p>
          <w:p w14:paraId="6B0583A4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Wykonawca jest zobowiązany do niezwłocznego powiadomienia Zamawiającego w czasie obowiązywania umowy o:</w:t>
            </w:r>
          </w:p>
          <w:p w14:paraId="4D982A2E" w14:textId="77777777" w:rsidR="00E867E6" w:rsidRPr="00603FAF" w:rsidRDefault="00E867E6" w:rsidP="00212EA2">
            <w:pPr>
              <w:widowControl w:val="0"/>
              <w:numPr>
                <w:ilvl w:val="0"/>
                <w:numId w:val="11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utracie przez Wykonawcę zdolności do czynności prawnych;</w:t>
            </w:r>
          </w:p>
          <w:p w14:paraId="61970D70" w14:textId="77777777" w:rsidR="00E867E6" w:rsidRPr="00603FAF" w:rsidRDefault="00E867E6" w:rsidP="00212EA2">
            <w:pPr>
              <w:widowControl w:val="0"/>
              <w:numPr>
                <w:ilvl w:val="0"/>
                <w:numId w:val="11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wszczęciu wobec Wykonawcy postępowania karnego w związku z popełnieniem przestępstwa umyślnego lub umyślnego przestępstwa skarbowego;</w:t>
            </w:r>
          </w:p>
          <w:p w14:paraId="7AEB5CA6" w14:textId="77777777" w:rsidR="00E867E6" w:rsidRPr="00603FAF" w:rsidRDefault="00E867E6" w:rsidP="00212EA2">
            <w:pPr>
              <w:widowControl w:val="0"/>
              <w:numPr>
                <w:ilvl w:val="0"/>
                <w:numId w:val="11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skazaniu Wykonawcy prawomocnym wyrokiem za przestępstwo umyślne;</w:t>
            </w:r>
          </w:p>
          <w:p w14:paraId="324E39C7" w14:textId="77777777" w:rsidR="00E867E6" w:rsidRPr="00603FAF" w:rsidRDefault="00E867E6" w:rsidP="00212EA2">
            <w:pPr>
              <w:widowControl w:val="0"/>
              <w:numPr>
                <w:ilvl w:val="0"/>
                <w:numId w:val="11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zmianie danych;</w:t>
            </w:r>
          </w:p>
          <w:p w14:paraId="7E0B494D" w14:textId="77777777" w:rsidR="00E867E6" w:rsidRPr="00603FAF" w:rsidRDefault="00E867E6" w:rsidP="00212EA2">
            <w:pPr>
              <w:widowControl w:val="0"/>
              <w:numPr>
                <w:ilvl w:val="0"/>
                <w:numId w:val="11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zaistniałym konflikcie interesów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vertAlign w:val="superscript"/>
                <w:lang w:eastAsia="pl-PL"/>
              </w:rPr>
              <w:t xml:space="preserve">)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(pisemnie lub drogą elektroniczną na adres email osoby wskazanej do kontaktu po stronie Zamawiającego) i rezygnacji z oceny wniosku o dofinansowanie, w zakresie którego konflikt ten wystąpił.</w:t>
            </w:r>
          </w:p>
          <w:p w14:paraId="12081027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Niezłożenie przez Wykonawcę deklaracji bezstronności i </w:t>
            </w:r>
            <w:r w:rsidRPr="00603FAF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t>poufności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uniemożliwia przekazanie przez Zamawiającego projektów do oceny. </w:t>
            </w:r>
          </w:p>
          <w:p w14:paraId="5A606156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Wykonawca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zapewnia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, że ocena zostanie wykonana zgodnie z właściwymi przepisami prawa.</w:t>
            </w:r>
          </w:p>
          <w:p w14:paraId="3E8310C9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Wnioski z oceny muszą być przedstawione przez Wykonawcę w przejrzysty i kompleksowy sposób, umożliwiając Zamawiającemu uzasadnienie dofinansowania lub odrzucenia wniosku  o dofinansowanie. </w:t>
            </w:r>
          </w:p>
          <w:p w14:paraId="4527C21D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Do niektórych kryteriów Wykonawca może sfomułować warunki, które wnioskodawca będzie musiał spełnić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przed podpisaniem umowy o dofinansowanie. W przypadku określenia warunków dla projektu, Wykonawca jest zobowiązany do sprawdzenia poprawności ich wdrożenia przez wnioskodawcę na etapie przygotowania umowy o dofinansowanie.</w:t>
            </w:r>
          </w:p>
          <w:p w14:paraId="214EBD3C" w14:textId="209CB640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Przygotowaną kartę oceny Wykonawca złoży za pośrednictwem aplikacji WOD2021, zgodnie z Zasadami pracy ekspertów. W przypadku stwierdzenia wad i/lub braków w ocenie, braku rzetelnego uzasadnienia przyznanej liczby punktów, WS zwraca Wykonawcy kartę oceny do weryfikacji, celem poprawy w terminie określonym w Zasadach pracy ekspertów.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64BE7372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 uzasadnionych przypadkach na wniosek Zamawiającego, Wykonawca może zostać wezwany do przedstawienia dodatkowych wyjaśnień lub uczestnictwa w posiedzeniu Komitetu Monitorującego, którego przedmiotem będzie zatwierdzenie projektów ocenianych przez Wykonawcę.</w:t>
            </w:r>
          </w:p>
          <w:p w14:paraId="795FD5A5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 przypadku zaistnienia sytuacji opisanej w ust. 26 koszty związane z uczestnictwem w posiedzeniu Komitetu Monitorującego (np. koszty dojazdu, noclegu) pokrywane są przez Wykonawcę.</w:t>
            </w:r>
          </w:p>
          <w:p w14:paraId="6C941718" w14:textId="77777777" w:rsidR="00E867E6" w:rsidRPr="00603FAF" w:rsidRDefault="00E867E6" w:rsidP="00E867E6">
            <w:pPr>
              <w:spacing w:beforeLines="40" w:before="96" w:afterLines="40" w:after="96"/>
              <w:ind w:left="567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0846F32D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§ 2 Płatność</w:t>
            </w:r>
          </w:p>
          <w:p w14:paraId="24EBB7C7" w14:textId="3EEBAA36" w:rsidR="00E867E6" w:rsidRPr="00603FAF" w:rsidRDefault="00E867E6" w:rsidP="00E867E6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contextualSpacing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Wynagrodzenie za zrealizowanie oceny jednego projektu, przyjętego przez Zamawiającego wynosi 195 EUR (słownie: sto dziewięćdziesiąt pięć 00/100 EUR) stanowiące równowartość w PLN, przeliczone po średnim kursie NBP (tabela A), z ostatniego dnia roboczego poprzedzającego dzień wystawienia rachunku/faktury.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01F60A24" w14:textId="77777777" w:rsidR="00E867E6" w:rsidRPr="00603FAF" w:rsidRDefault="00E867E6" w:rsidP="00E867E6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contextualSpacing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Łączna wartość umów eksperta w ramach współpracy z Centrum Projektów Europejskich w ramach Programów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Interreg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nie może przekroczyć w roku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2023 równowartości 50 000,00 PLN(słownie: pięćdziesięciu tysięcy złotych i 00/100).</w:t>
            </w:r>
          </w:p>
          <w:p w14:paraId="56EFA712" w14:textId="77777777" w:rsidR="00E867E6" w:rsidRPr="00603FAF" w:rsidRDefault="00E867E6" w:rsidP="00E867E6">
            <w:pPr>
              <w:numPr>
                <w:ilvl w:val="0"/>
                <w:numId w:val="5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Wskazane w ust. 1 wynagrodzenie obejmuje </w:t>
            </w: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przekazanie praw autorskich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nieograniczonych w czasie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do wszelkich utworów objętych niniejszą umową na wskazanych w § 3 polach eksploatacji.</w:t>
            </w:r>
          </w:p>
          <w:p w14:paraId="642CC35E" w14:textId="61CF2D51" w:rsidR="00212EA2" w:rsidRPr="00124F15" w:rsidRDefault="00E867E6" w:rsidP="00124F15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Wynagrodzenie płatne będzie każdorazowo w terminie 21 dni od otrzymania przez Zmawiającego prawidłowo wystawionego przez Wykonawcę rachunku / faktury wraz z oświadczeniem dla celów podatkowych oraz ubezpieczenia ZUS (stanowiącym załącznik nr 8.), doręczonego na adres Zamawiającego:</w:t>
            </w:r>
          </w:p>
          <w:p w14:paraId="0B3767CD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Wspólny Sekretariat</w:t>
            </w:r>
          </w:p>
          <w:p w14:paraId="6795D3F3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ul. Halicka 9</w:t>
            </w:r>
          </w:p>
          <w:p w14:paraId="79F0FF1E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30-036 Kraków, Polska</w:t>
            </w:r>
          </w:p>
          <w:p w14:paraId="2D782D0B" w14:textId="77777777" w:rsidR="00E867E6" w:rsidRPr="00C6557D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</w:pPr>
            <w:r w:rsidRPr="00C6557D"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  <w:t>Dane do rachunku:</w:t>
            </w:r>
          </w:p>
          <w:p w14:paraId="7664BE4F" w14:textId="77777777" w:rsidR="00E867E6" w:rsidRPr="00C6557D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C6557D">
              <w:rPr>
                <w:rFonts w:ascii="Open Sans" w:eastAsia="Calibri" w:hAnsi="Open Sans" w:cs="Open Sans"/>
                <w:i/>
                <w:sz w:val="20"/>
                <w:szCs w:val="20"/>
              </w:rPr>
              <w:t>Centrum Projektów Europejskich,</w:t>
            </w:r>
          </w:p>
          <w:p w14:paraId="202FAA59" w14:textId="3CFE549B" w:rsidR="0077581C" w:rsidRPr="00C6557D" w:rsidRDefault="0077581C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C6557D">
              <w:rPr>
                <w:rFonts w:ascii="Open Sans" w:eastAsia="Calibri" w:hAnsi="Open Sans" w:cs="Open Sans"/>
                <w:i/>
                <w:sz w:val="20"/>
                <w:szCs w:val="20"/>
              </w:rPr>
              <w:t>ul. Puławska 180,</w:t>
            </w:r>
          </w:p>
          <w:p w14:paraId="37645D9A" w14:textId="557CDB54" w:rsidR="00E867E6" w:rsidRPr="00C6557D" w:rsidRDefault="0077581C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C6557D">
              <w:rPr>
                <w:rFonts w:ascii="Open Sans" w:eastAsia="Calibri" w:hAnsi="Open Sans" w:cs="Open Sans"/>
                <w:i/>
                <w:sz w:val="20"/>
                <w:szCs w:val="20"/>
              </w:rPr>
              <w:t>02-670 Warszawa</w:t>
            </w:r>
          </w:p>
          <w:p w14:paraId="2067C001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C6557D">
              <w:rPr>
                <w:rFonts w:ascii="Open Sans" w:eastAsia="Calibri" w:hAnsi="Open Sans" w:cs="Open Sans"/>
                <w:i/>
                <w:sz w:val="20"/>
                <w:szCs w:val="20"/>
              </w:rPr>
              <w:t>NIP 701 015 88 87</w:t>
            </w:r>
            <w:r w:rsidRPr="00603FAF">
              <w:rPr>
                <w:rFonts w:ascii="Open Sans" w:eastAsia="Calibri" w:hAnsi="Open Sans" w:cs="Open Sans"/>
                <w:i/>
                <w:sz w:val="20"/>
                <w:szCs w:val="20"/>
              </w:rPr>
              <w:t xml:space="preserve"> </w:t>
            </w:r>
          </w:p>
          <w:p w14:paraId="473D9EC9" w14:textId="4E0B1489" w:rsidR="00E867E6" w:rsidRPr="00603FAF" w:rsidRDefault="00E867E6" w:rsidP="00E867E6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Warunkiem wystawienia rachunku przez Wykonawcę jest akceptacja przez Zamawiającego protokołu odbioru wykonania prac wynikających z umowy. Osobą odpowiedzialną za podpisanie protokołu jest Kierownik Wspólnego Sekretariatu Programu współpracy transgranicznej Polska – Słowacja 2021–2027 lub osoba go zastępująca.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2201563E" w14:textId="77777777" w:rsidR="00E867E6" w:rsidRPr="00603FAF" w:rsidRDefault="00E867E6" w:rsidP="00E867E6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 dzień zapłaty uważa się dzień obciążenia rachunku bankowego Zamawiającego.</w:t>
            </w:r>
          </w:p>
          <w:p w14:paraId="28565E78" w14:textId="77777777" w:rsidR="00E867E6" w:rsidRPr="00603FAF" w:rsidRDefault="00E867E6" w:rsidP="00E867E6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Zamawiający dopuszcza stosowanie ustrukturyzowanych faktur, o których mowa w ustawie z dnia 9 listopada 2018 r. o elektronicznym fakturowaniu w zamówieniach publicznych, koncesjach na roboty budowlane lub usługi oraz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partnerstwie publiczno-prawnym (Dz. U. 2020 r. poz. 1666).</w:t>
            </w:r>
          </w:p>
          <w:p w14:paraId="1472E22F" w14:textId="17504CDB" w:rsidR="00E867E6" w:rsidRPr="00603FAF" w:rsidRDefault="00E867E6" w:rsidP="00E867E6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Wynagrodzenie płatne będzie na rachunek bankowy Wykonawcy: </w:t>
            </w:r>
            <w:r w:rsidR="00124F15" w:rsidRPr="00124F15">
              <w:rPr>
                <w:rFonts w:ascii="Open Sans" w:eastAsia="Calibri" w:hAnsi="Open Sans" w:cs="Open Sans"/>
                <w:b/>
                <w:bCs/>
                <w:sz w:val="20"/>
                <w:szCs w:val="20"/>
                <w:highlight w:val="yellow"/>
              </w:rPr>
              <w:t>…………………….</w:t>
            </w:r>
          </w:p>
          <w:p w14:paraId="165BEE95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5FDC84DF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§ 3. Prawa autorskie</w:t>
            </w:r>
          </w:p>
          <w:p w14:paraId="29E24870" w14:textId="49131B03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 ile w ramach umowy wytworzony zostanie utwór w rozumieniu ustawy z 4 lutego 1994 r. o prawach autorskich i prawach pokrewnych (Dz. U. 2022 r. poz. 2509 ze zm.), z datą powstania utworu, przenosi na Zamawiającego autorskie prawa majątkowe, do nieograniczonego nim rozporządzania i korzystanie z niego bez żadnych ograniczeń na terytorium Rzeczypospolitej Polskiej i poza jej granicami, przez czas nieoznaczony, na polach eksploatacji obejmujących:</w:t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6901B9F7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utrwalenie na jakimkolwiek nośniku, w szczególności na: nośnikach video, taśmie światłoczułej, magnetycznej, dyskach komputerowych, wszystkich typach nośników przeznaczonych do zapisu cyfrowego oraz na nośnikach przeznaczonych do utrwalania druku (jak papier);</w:t>
            </w:r>
          </w:p>
          <w:p w14:paraId="02482B4D" w14:textId="0634028B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zwielokrotnienie jakąkolwiek techniką w tym: techniką magnetyczną na kasetach video,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techniką cyfrową; niezależnie od formatu i nośnika;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25B1D209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wprowadzanie do obrotu, użyczenie lub najem egzemplarzy, na których utwór utrwalono, niezależnie od sposobu rozpowszechnienia i kręgu odbiorców;</w:t>
            </w:r>
          </w:p>
          <w:p w14:paraId="31D36B6E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w zakresie wykorzystania fragmentów </w:t>
            </w: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lastRenderedPageBreak/>
              <w:t>lub całości utworu w dowolny sposób dla potrzeb własnych Zamawiającego;</w:t>
            </w:r>
          </w:p>
          <w:p w14:paraId="16CD225F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publiczne wykonanie, wystawienie, wyświetlenie, odtworzenie;</w:t>
            </w:r>
          </w:p>
          <w:p w14:paraId="56AC4DF5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nadawanie za pośrednictwem satelity;</w:t>
            </w:r>
          </w:p>
          <w:p w14:paraId="2B3799BB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wprowadzenie do pamięci komputerów i serwerów udostępnianie </w:t>
            </w: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  <w:t>i wykorzystanie na stronach internetowych;</w:t>
            </w:r>
          </w:p>
          <w:p w14:paraId="0F1159BA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wykorzystanie w utworach multimedialnych;</w:t>
            </w:r>
          </w:p>
          <w:p w14:paraId="27ABF04A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wprowadzanie do obrotu przy użyciu Internetu i innych technik przekazu danych wykorzystujących sieci telekomunikacyjne, informatyczne i bezprzewodowe;</w:t>
            </w:r>
          </w:p>
          <w:p w14:paraId="0A2E17CF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wykorzystywanie fragmentów utworu oraz do celów promocyjnych lub reklamy;</w:t>
            </w:r>
          </w:p>
          <w:p w14:paraId="25541A45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wprowadzanie skrótów;</w:t>
            </w:r>
          </w:p>
          <w:p w14:paraId="26809A24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publiczne udostępnianie utworu w taki sposób, aby każdy mógł mieć do niego dostęp w miejscu i w czasie przez siebie wybranym;</w:t>
            </w:r>
          </w:p>
          <w:p w14:paraId="2EA61F16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użyczanie, wynajmowanie lub udostępnienie zwielokrotnionych egzemplarzy;</w:t>
            </w:r>
          </w:p>
          <w:p w14:paraId="360357D3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tłumaczenie;</w:t>
            </w:r>
          </w:p>
          <w:p w14:paraId="394D0269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modyfikowanie, zmienianie, przystosowywanie.</w:t>
            </w:r>
          </w:p>
          <w:p w14:paraId="5A6237EE" w14:textId="77777777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Prawa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opisane</w:t>
            </w: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w ust. 1 dotyczą tak całości utworu, jak też elementów lub dających się wyodrębnić fragmentów utworu.</w:t>
            </w:r>
          </w:p>
          <w:p w14:paraId="050891BC" w14:textId="77777777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Wykonawca zobowiązuje się powstrzymać od wykonywania autorskich praw osobistych do utworu i zapewnić powstrzymywanie się przez ewentualnych twórców utworu innych niż Wykonawca.</w:t>
            </w:r>
          </w:p>
          <w:p w14:paraId="34CB9ED5" w14:textId="77777777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Wykonawca upoważnia Zamawiającego do wykonywania zależnego prawa autorskiego, tak do całości, jak i części utworu.</w:t>
            </w:r>
          </w:p>
          <w:p w14:paraId="02991A70" w14:textId="77777777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Zamawiający jest uprawniony do wykonywania autorskich praw </w:t>
            </w: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lastRenderedPageBreak/>
              <w:t>majątkowych określonych umową za pomocą podmiotów trzecich.</w:t>
            </w:r>
          </w:p>
          <w:p w14:paraId="4697F1FC" w14:textId="6BD16BD9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Wykonawca ponosi pełną odpowiedzialność za wady prawne dotyczące wykonanego przedmiotu umowy, a w szczególności za ewentualne roszczenia osób trzecich wynikające z naruszenia praw w szczególności przepisów ustawy z dnia 4 lutego 1994 r. o prawie autorskim i prawach pokrewnych (Dz. U. 2022 r. poz. 2509 z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późn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. Zm.) w związku z wykonywaniem przedmiotu umowy.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4E2B2C56" w14:textId="77777777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Wykonawca przyjmuje na siebie odpowiedzialność za naruszenie dóbr osobistych lub praw autorskich i pokrewnych osób trzecich, spowodowanych przez Wykonawcę lub osoby za pomocą których realizuje umowę w trakcie lub w wyniku realizacji umowy lub dysponowania przez Zamawiającego wytworzonymi utworami, a w przypadku skierowania z tego tytułu roszczeń przeciwko Zamawiającemu, Wykonawca zobowiązuje się do całkowitego zaspokojenia roszczeń osób trzecich oraz do zwolnienia Zamawiającego z obowiązku świadczenia z tego tytułu, a także zwrotu Zamawiającemu poniesionych z tego tytułu kosztów i utraconych korzyści, o ile takowe Zamawiający poniósł.</w:t>
            </w:r>
          </w:p>
          <w:p w14:paraId="6950BD46" w14:textId="77777777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W przypadku wystąpienia osób trzecich wobec Zamawiającego z roszczeniem opartym na twierdzeniu, iż używane przez Zamawiającego utwory przekazane przez Wykonawcę naruszają jakiekolwiek prawa, osób trzecich, Zamawiający niezwłocznie zawiadomi Wykonawcę o roszczeniu zgłoszonym przez osobę trzecią oraz o toczącym się postępowaniu sądowym. W szczególności Zamawiający umożliwi Wykonawcy wstąpienie do postępowania w charakterze interwenienta. </w:t>
            </w:r>
          </w:p>
          <w:p w14:paraId="597A250F" w14:textId="77777777" w:rsidR="00E867E6" w:rsidRPr="00603FAF" w:rsidRDefault="00E867E6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3DEC893D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lastRenderedPageBreak/>
              <w:t>§ 4. Ochrona danych osobowych</w:t>
            </w:r>
          </w:p>
          <w:p w14:paraId="3659CC5E" w14:textId="77777777" w:rsidR="00E867E6" w:rsidRPr="00603FAF" w:rsidRDefault="00E867E6" w:rsidP="00E867E6">
            <w:pPr>
              <w:numPr>
                <w:ilvl w:val="0"/>
                <w:numId w:val="4"/>
              </w:numPr>
              <w:spacing w:beforeLines="40" w:before="96" w:afterLines="40" w:after="96"/>
              <w:ind w:left="426" w:hanging="42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Informacje o przetwarzaniu danych eksperta: </w:t>
            </w:r>
          </w:p>
          <w:p w14:paraId="2E01F882" w14:textId="77777777" w:rsidR="00E867E6" w:rsidRPr="00603FAF" w:rsidRDefault="00E867E6" w:rsidP="00E867E6">
            <w:p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RODO) informuję, iż:</w:t>
            </w:r>
          </w:p>
          <w:p w14:paraId="1CA75C36" w14:textId="61F19E6C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Administratorem Pani/Pana danych osobowych jest Centrum Projektów Europejskich ul. Domaniewska 39A 02-672 Warszawa, </w:t>
            </w:r>
            <w:hyperlink r:id="rId8" w:history="1">
              <w:r w:rsidRPr="00603FAF">
                <w:rPr>
                  <w:rFonts w:ascii="Open Sans" w:eastAsia="Times New Roman" w:hAnsi="Open Sans" w:cs="Open Sans"/>
                  <w:color w:val="0000FF"/>
                  <w:sz w:val="20"/>
                  <w:szCs w:val="20"/>
                  <w:u w:val="single"/>
                  <w:lang w:eastAsia="pl-PL"/>
                </w:rPr>
                <w:t>cpe@cpe.gov.pl</w:t>
              </w:r>
            </w:hyperlink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 REGON: 141681456 oraz Minister Funduszy i Polityki Regionalnej, z siedzibą ul. Wspólna 2/4, 00-926 Warszawa;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5B8933F2" w14:textId="0D577359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Z inspektorem ochrony danych, Pawłem Pogorzelskim, można skontaktować się pod numerem 888050176, mailowo: </w:t>
            </w:r>
            <w:hyperlink r:id="rId9" w:history="1">
              <w:r w:rsidRPr="00603FAF">
                <w:rPr>
                  <w:rFonts w:ascii="Open Sans" w:eastAsia="Times New Roman" w:hAnsi="Open Sans" w:cs="Open Sans"/>
                  <w:color w:val="0000FF"/>
                  <w:sz w:val="20"/>
                  <w:szCs w:val="20"/>
                  <w:u w:val="single"/>
                  <w:lang w:eastAsia="pl-PL"/>
                </w:rPr>
                <w:t>iod@cpe.gov.pl</w:t>
              </w:r>
            </w:hyperlink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lub w siedzibie Administratora. 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399AAAD3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Pani/Pana dane osobowe przetwarzane będą w celu realizacji umowy oceny wniosków oraz uczestnictwa w posiedzeniach Komitetu Monitorującego na podstaw art. 6 ust. 1 lit. b i c RODO. </w:t>
            </w:r>
          </w:p>
          <w:p w14:paraId="7D98274E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Odbiorcą Pani/Pana danych osobowych będą podmioty upoważnione do przetwarzania na podstawie umowy powierzenia danych w w/w celu oraz mogą być przekazywane podmiotom upoważnionym na podstawie przepisów prawa. Dane mogą być również przekazywane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współadministratorom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danych. </w:t>
            </w:r>
          </w:p>
          <w:p w14:paraId="5128E68D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Pani/Pana dane osobowe nie będą przekazywane do państwa trzeciego/organizacji międzynarodowej.</w:t>
            </w:r>
          </w:p>
          <w:p w14:paraId="29219BF2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Pani/Pana dane osobowe będą przechowywane do czasu odwołania zgody bądź na podstawie przepisów archiwizacyjnych.</w:t>
            </w:r>
          </w:p>
          <w:p w14:paraId="09685BE6" w14:textId="14501AAF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Posiada Pani/Pan prawo dostępu do treści swoich danych oraz prawo ich sprostowania, usunięcia, ograniczenia przetwarzania, prawo do przenoszenia danych, prawo wniesienia sprzeciwu.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039A36E3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Ma Pani/Pan prawo wniesienia skargi do organu nadzoru, gdy uzna Pani/Pan, iż przetwarzanie danych osobowy Pani/Pana dotyczących narusza przepisy ogólnego rozporządzenia o ochronie danych osobowych lub przepisy krajowe.</w:t>
            </w:r>
          </w:p>
          <w:p w14:paraId="4E385C02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Podanie przez Panią/Pana danych osobowych jest obowiązkowe. W przypadku nieprzekazania danych osobowych realizacja umowy nie będzie możliwa.</w:t>
            </w:r>
            <w:r w:rsidRPr="00603FAF">
              <w:rPr>
                <w:rFonts w:ascii="Open Sans" w:eastAsia="Times New Roman" w:hAnsi="Open Sans" w:cs="Open Sans"/>
                <w:i/>
                <w:sz w:val="20"/>
                <w:szCs w:val="20"/>
                <w:lang w:eastAsia="pl-PL"/>
              </w:rPr>
              <w:t xml:space="preserve"> </w:t>
            </w:r>
          </w:p>
          <w:p w14:paraId="632EA5BF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Pani/Pana dane nie będą przetwarzane w sposób zautomatyzowany, ani w formie profilowania. </w:t>
            </w:r>
          </w:p>
          <w:p w14:paraId="0F99753E" w14:textId="77777777" w:rsidR="00E867E6" w:rsidRPr="00603FAF" w:rsidRDefault="00E867E6" w:rsidP="00E867E6">
            <w:pPr>
              <w:numPr>
                <w:ilvl w:val="0"/>
                <w:numId w:val="4"/>
              </w:numPr>
              <w:spacing w:beforeLines="40" w:before="96" w:afterLines="40" w:after="96"/>
              <w:ind w:left="426" w:hanging="42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 związku z uzyskaniem dostępu do danych osobowych zawartych we wnioskach z Wykonawcą zostanie zawarta umowa powierzenia przetwarzania danych osobowych, której wzór stanowi załącznik nr 5 do niniejszej umowy. </w:t>
            </w:r>
          </w:p>
          <w:p w14:paraId="0E6A9458" w14:textId="77777777" w:rsidR="00E867E6" w:rsidRPr="00603FAF" w:rsidRDefault="00E867E6" w:rsidP="00E867E6">
            <w:pPr>
              <w:spacing w:beforeLines="40" w:before="96" w:afterLines="40" w:after="9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29C9AC8B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jc w:val="center"/>
              <w:rPr>
                <w:rFonts w:ascii="Open Sans" w:eastAsia="Arial Unicode MS" w:hAnsi="Open Sans" w:cs="Open Sans"/>
                <w:b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/>
                <w:kern w:val="1"/>
                <w:sz w:val="20"/>
                <w:szCs w:val="20"/>
                <w:lang w:eastAsia="pl-PL"/>
              </w:rPr>
              <w:t>§ 5. Kontrola, ocena pracy Wykonawcy</w:t>
            </w:r>
          </w:p>
          <w:p w14:paraId="38ED094B" w14:textId="77777777" w:rsidR="00E867E6" w:rsidRPr="00603FAF" w:rsidRDefault="00E867E6" w:rsidP="00E867E6">
            <w:pPr>
              <w:widowControl w:val="0"/>
              <w:numPr>
                <w:ilvl w:val="0"/>
                <w:numId w:val="19"/>
              </w:numPr>
              <w:suppressAutoHyphens/>
              <w:spacing w:beforeLines="40" w:before="96" w:afterLines="40" w:after="96"/>
              <w:ind w:left="567" w:hanging="567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>Zamawiający zastrzega sobie możliwość kontroli pracy Wykonawcy na każdym etapie wykonywania oceny pod względem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sposobu wykonywania przez Wykonawcę obowiązków określonych w niniejszej umowie.</w:t>
            </w:r>
          </w:p>
          <w:p w14:paraId="788A4FF2" w14:textId="77777777" w:rsidR="00E867E6" w:rsidRPr="00603FAF" w:rsidRDefault="00E867E6" w:rsidP="00E867E6">
            <w:pPr>
              <w:widowControl w:val="0"/>
              <w:numPr>
                <w:ilvl w:val="0"/>
                <w:numId w:val="19"/>
              </w:numPr>
              <w:suppressAutoHyphens/>
              <w:spacing w:beforeLines="40" w:before="96" w:afterLines="40" w:after="96"/>
              <w:ind w:left="567" w:hanging="567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Zamawiający jest uprawniony do dokonywania oceny realizacji umowy przez Wykonawcę. W przypadku, w którym Zamawiający będzie miał zastrzeżenia do pracy Wykonawcy, w szczególności do prowadzenia lub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 xml:space="preserve">przeprowadzenia oceny poinformuje o tym fakcie Wykonawcę i wezwie do zmiany sposobu realizacji umowy w określonym terminie. Niezastosowanie się przez Wykonawcę do wezwania może skutkować odstąpieniem od umowy na zasadach określonych w § 8 ust. 1 pkt 1. </w:t>
            </w:r>
          </w:p>
          <w:p w14:paraId="6D29DE9D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7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7A4E15DB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jc w:val="center"/>
              <w:rPr>
                <w:rFonts w:ascii="Open Sans" w:eastAsia="Arial Unicode MS" w:hAnsi="Open Sans" w:cs="Open Sans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/>
                <w:bCs/>
                <w:kern w:val="32"/>
                <w:sz w:val="20"/>
                <w:szCs w:val="20"/>
                <w:lang w:eastAsia="pl-PL"/>
              </w:rPr>
              <w:t>§ 6. Informacje poufne</w:t>
            </w:r>
          </w:p>
          <w:p w14:paraId="20A97742" w14:textId="7FD657A9" w:rsidR="00E867E6" w:rsidRPr="00603FAF" w:rsidRDefault="00E867E6" w:rsidP="00E867E6">
            <w:pPr>
              <w:widowControl w:val="0"/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>Wykonawca zobowiązany jest do zachowania w tajemnic</w:t>
            </w:r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y wszystkich informacji przekazanych przez Zamawiającego w związku z wykonywaną oceną wniosku o dofinansowanie, a w szczególności: treści dokumentacji projektowej, wyników przeprowadzonej oceny, a także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dokumentów ujawnionych i wytworzonych w trakcie oceny, które stanowią tajemnice wynikające z przepisów powszechnie obowiązującego prawa.</w:t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2050ECD4" w14:textId="77777777" w:rsidR="00E867E6" w:rsidRPr="00603FAF" w:rsidRDefault="00E867E6" w:rsidP="00E867E6">
            <w:pPr>
              <w:widowControl w:val="0"/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Wykonawca zobowiązuje się do niezatrzymywania kopii jakichkolwiek pisemnych lub elektronicznych informacji udostępnionych w trakcie oceny.</w:t>
            </w:r>
          </w:p>
          <w:p w14:paraId="5B9A504A" w14:textId="77777777" w:rsidR="00E867E6" w:rsidRPr="00603FAF" w:rsidRDefault="00E867E6" w:rsidP="00E867E6">
            <w:pPr>
              <w:widowControl w:val="0"/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Przekazywanie, ujawnianie oraz wykorzystywanie informacji otrzymanych przez Wykonawcę od Zamawiającego, w szczególności informacji prawnie chronionych, może nastąpić wyłącznie wobec podmiotów uprawnionych na podstawie przepisów obowiązującego prawa. </w:t>
            </w:r>
          </w:p>
          <w:p w14:paraId="4A070777" w14:textId="77777777" w:rsidR="00E867E6" w:rsidRPr="00603FAF" w:rsidRDefault="00E867E6" w:rsidP="00E867E6">
            <w:pPr>
              <w:widowControl w:val="0"/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Wykonawca odpowiada za szkodę wyrządzoną Zamawiającemu przez ujawnienie, przekazanie, wykorzystanie, zbycie lub oferowanie do zbycia informacji otrzymanych od Zamawiającego. </w:t>
            </w:r>
          </w:p>
          <w:p w14:paraId="0AB63F3E" w14:textId="58F84FF4" w:rsidR="00E867E6" w:rsidRPr="00603FAF" w:rsidRDefault="00E867E6" w:rsidP="00E867E6">
            <w:pPr>
              <w:widowControl w:val="0"/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Zobowiązanie, o którym mowa w ust. 1, wiąże Wykonawcę również po wykonaniu oceny i wygaśnięciu umowy, bez względu na przyczynę wygaśnięcia umowy, przez okres 5 lat od wygaśnięcia umowy.</w:t>
            </w:r>
            <w:r w:rsidR="00226186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br/>
            </w:r>
          </w:p>
          <w:p w14:paraId="0CA4ED4A" w14:textId="77777777" w:rsidR="00E867E6" w:rsidRPr="00603FAF" w:rsidRDefault="00E867E6" w:rsidP="00E867E6">
            <w:pPr>
              <w:spacing w:beforeLines="40" w:before="96" w:afterLines="40" w:after="9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2E2FF977" w14:textId="77777777" w:rsidR="00E867E6" w:rsidRPr="00603FAF" w:rsidRDefault="00E867E6" w:rsidP="00E867E6">
            <w:pPr>
              <w:spacing w:beforeLines="40" w:before="96" w:afterLines="40" w:after="96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§ 7. Kary umowne</w:t>
            </w:r>
          </w:p>
          <w:p w14:paraId="01820BF2" w14:textId="77777777" w:rsidR="00E867E6" w:rsidRPr="00603FAF" w:rsidRDefault="00E867E6" w:rsidP="00E867E6">
            <w:pPr>
              <w:widowControl w:val="0"/>
              <w:numPr>
                <w:ilvl w:val="0"/>
                <w:numId w:val="13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Zamawiający jest uprawniony do naliczenia kar umownych w następujących przypadkach:</w:t>
            </w:r>
          </w:p>
          <w:p w14:paraId="751101DA" w14:textId="77777777" w:rsidR="00E867E6" w:rsidRPr="00603FAF" w:rsidRDefault="00E867E6" w:rsidP="00F06645">
            <w:pPr>
              <w:widowControl w:val="0"/>
              <w:numPr>
                <w:ilvl w:val="0"/>
                <w:numId w:val="14"/>
              </w:numPr>
              <w:suppressAutoHyphens/>
              <w:spacing w:beforeLines="40" w:before="96" w:afterLines="40" w:after="96"/>
              <w:ind w:left="714" w:right="119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rozwiązanie umowy (wypowiedzenie albo odstąpienie) przez Zamawiającego z winy Wykonawcy lub przez Wykonawcę z przyczyn leżących po stronie Wykonawcy – w wysokości 3 000,00 zł (słownie: trzy tysiące zł 00/100); </w:t>
            </w:r>
          </w:p>
          <w:p w14:paraId="2880F837" w14:textId="709363CB" w:rsidR="00E867E6" w:rsidRPr="00603FAF" w:rsidRDefault="00E867E6" w:rsidP="00F06645">
            <w:pPr>
              <w:widowControl w:val="0"/>
              <w:numPr>
                <w:ilvl w:val="0"/>
                <w:numId w:val="14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zwłoki w wykonaniu oceny w stosunku do terminów określonych w Zasadach pracy ekspertów (zgodnie z § 1 ust. 6 umowy) – w wysokości 50,00 zł (słownie: pięćdziesiąt zł 00/100) za każdy dzień zwłoki; kara umowna może być naliczana do 14 dnia zwłoki; po upływie 14 dnia zwłoki Zamawiający uprawniony jest do odstąpienia od umowy – prawo odstąpienia może zostać zrealizowane w terminie 30 dni od upływu 14 dnia zwłoki; w przypadku odstąpienia od umowy Zamawiający naliczy Wykonawcy karę umowną, o której mowa w pkt 1 wyżej; kara za zwłokę i kara za odstąpienie nie łączą się; 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76BF2A46" w14:textId="77777777" w:rsidR="00E867E6" w:rsidRPr="00603FAF" w:rsidRDefault="00E867E6" w:rsidP="00F06645">
            <w:pPr>
              <w:widowControl w:val="0"/>
              <w:numPr>
                <w:ilvl w:val="0"/>
                <w:numId w:val="14"/>
              </w:numPr>
              <w:suppressAutoHyphens/>
              <w:spacing w:beforeLines="40" w:before="96" w:afterLines="40" w:after="96"/>
              <w:ind w:left="714" w:right="119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za każdy przypadek naruszenia zobowiązań, dotyczących ochrony informacji poufnych, w wysokości 5 </w:t>
            </w:r>
            <w:r w:rsidRPr="00603FAF">
              <w:rPr>
                <w:rFonts w:ascii="Segoe UI" w:eastAsia="Calibri" w:hAnsi="Segoe UI" w:cs="Segoe UI"/>
                <w:sz w:val="20"/>
                <w:szCs w:val="20"/>
              </w:rPr>
              <w:t xml:space="preserve">000,00 zł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(słownie: pięć tysięcy zł 00/100) za każdy stwierdzony przez Zamawiającego przypadek.</w:t>
            </w:r>
          </w:p>
          <w:p w14:paraId="1EC5A689" w14:textId="59D37748" w:rsidR="00E867E6" w:rsidRPr="00603FAF" w:rsidRDefault="00E867E6" w:rsidP="00E867E6">
            <w:pPr>
              <w:widowControl w:val="0"/>
              <w:numPr>
                <w:ilvl w:val="0"/>
                <w:numId w:val="13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Kary umowne mogą podlegać łączeniu, </w:t>
            </w:r>
            <w:r w:rsidRPr="00603FAF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t>z zastrzeżeniem ust. 1 pkt 2.</w:t>
            </w:r>
            <w:r w:rsidR="00F92F07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br/>
            </w:r>
          </w:p>
          <w:p w14:paraId="1F9286DA" w14:textId="77777777" w:rsidR="00E867E6" w:rsidRPr="00603FAF" w:rsidRDefault="00E867E6" w:rsidP="00E867E6">
            <w:pPr>
              <w:widowControl w:val="0"/>
              <w:numPr>
                <w:ilvl w:val="0"/>
                <w:numId w:val="13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W przypadku wystąpienia okoliczności wskazanych w ust. 1, skutkujących naliczeniem przez Zamawiającego kar umownych, Zamawiający skieruje do Wykonawcy informację o wysokości naliczonych kar umownych wraz z notą obciążeniową lub wezwaniem do ich zapłaty w terminie określonym notą lub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lastRenderedPageBreak/>
              <w:t>wezwaniem, a w przypadku, w którym nota lub wezwanie nie określało by terminu, w terminie 7 od otrzymania ww. informacji. W przypadku bezskutecznego upływu terminu, Zamawiający ma prawo do automatycznego potrącenia kar umownych z wynagrodzenia należnego Wykonawcy bez składania odrębnego oświadczenia o potrąceniu.</w:t>
            </w:r>
          </w:p>
          <w:p w14:paraId="534C0BB2" w14:textId="2093D9E7" w:rsidR="00E867E6" w:rsidRPr="00603FAF" w:rsidRDefault="00E867E6" w:rsidP="00E867E6">
            <w:pPr>
              <w:widowControl w:val="0"/>
              <w:numPr>
                <w:ilvl w:val="0"/>
                <w:numId w:val="13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Zamawiający ma prawo do dochodzenia odszkodowania przewyższającego wysokość zastrzeżonych kar umownych na zasadach ogólnych.</w:t>
            </w:r>
            <w:r w:rsidR="00F92F07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276995D7" w14:textId="77777777" w:rsidR="00E867E6" w:rsidRPr="00603FAF" w:rsidRDefault="00E867E6" w:rsidP="00E867E6">
            <w:pPr>
              <w:widowControl w:val="0"/>
              <w:numPr>
                <w:ilvl w:val="0"/>
                <w:numId w:val="13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Odstąpienie od umowy lub jej wypowiedzenie nie zwalnia Wykonawcy od obowiązku zapłaty kar umownych.</w:t>
            </w:r>
          </w:p>
          <w:p w14:paraId="18A61B58" w14:textId="77777777" w:rsidR="00E867E6" w:rsidRPr="00603FAF" w:rsidRDefault="00E867E6" w:rsidP="00E867E6">
            <w:pPr>
              <w:widowControl w:val="0"/>
              <w:numPr>
                <w:ilvl w:val="0"/>
                <w:numId w:val="13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 xml:space="preserve">Wykonawca nie ponosi odpowiedzialności za okoliczności, za które wyłączną odpowiedzialność ponosi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Zamawiający</w:t>
            </w:r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.</w:t>
            </w:r>
          </w:p>
          <w:p w14:paraId="3773C853" w14:textId="77777777" w:rsidR="00E867E6" w:rsidRPr="00603FAF" w:rsidRDefault="00E867E6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6FC89A74" w14:textId="77777777" w:rsidR="00E867E6" w:rsidRPr="00603FAF" w:rsidRDefault="00E867E6" w:rsidP="00E867E6">
            <w:pPr>
              <w:suppressAutoHyphens/>
              <w:spacing w:beforeLines="40" w:before="96" w:afterLines="40" w:after="96"/>
              <w:ind w:left="435" w:right="474" w:hanging="435"/>
              <w:jc w:val="center"/>
              <w:rPr>
                <w:rFonts w:ascii="Open Sans" w:eastAsia="Arial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b/>
                <w:bCs/>
                <w:sz w:val="20"/>
                <w:szCs w:val="20"/>
                <w:lang w:eastAsia="pl-PL"/>
              </w:rPr>
              <w:t>§ 8. Odstąpienie od Umowy</w:t>
            </w:r>
          </w:p>
          <w:p w14:paraId="7DDA431B" w14:textId="77777777" w:rsidR="00E867E6" w:rsidRPr="00603FAF" w:rsidRDefault="00E867E6" w:rsidP="00E867E6">
            <w:pPr>
              <w:widowControl w:val="0"/>
              <w:numPr>
                <w:ilvl w:val="0"/>
                <w:numId w:val="15"/>
              </w:numPr>
              <w:tabs>
                <w:tab w:val="clear" w:pos="360"/>
              </w:tabs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Zamawiający</w:t>
            </w:r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 będzie mógł odstąpić od umowy w całości lub w części, bez osobnego wezwania (</w:t>
            </w:r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>z zastrzeżeniem pkt 1 niżej w zakresie wezwania</w:t>
            </w:r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>), gdy</w:t>
            </w: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:</w:t>
            </w:r>
          </w:p>
          <w:p w14:paraId="394D6376" w14:textId="77777777" w:rsidR="00E867E6" w:rsidRPr="00603FAF" w:rsidRDefault="00E867E6" w:rsidP="00DC53E3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Wykonawca wykonuje umowę w sposób niezgodny z umową, nienależycie lub nie stosuje się do postanowień umowy i nie zmienia sposobu wykonania umowy lub nie usunie stwierdzonych przez Zamawiającego uchybień mimo wezwania go do tego przez Zamawiającego w terminie określonym w tym wezwaniu – prawo odstąpienia może zostać zrealizowane w terminie do 30 dni od dnia upływu terminu określonego w wezwaniu;</w:t>
            </w:r>
          </w:p>
          <w:p w14:paraId="68ED7B0F" w14:textId="77777777" w:rsidR="00E867E6" w:rsidRPr="00603FAF" w:rsidRDefault="00E867E6" w:rsidP="00DC53E3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zajdzie okoliczność opisana w § 7 ust. 1 pkt 2 umowy na zasadach tam określonych; </w:t>
            </w:r>
          </w:p>
          <w:p w14:paraId="7996DC71" w14:textId="77777777" w:rsidR="00E867E6" w:rsidRPr="00603FAF" w:rsidRDefault="00E867E6" w:rsidP="00DC53E3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Wykonawca:</w:t>
            </w:r>
          </w:p>
          <w:p w14:paraId="2B93CDC4" w14:textId="77777777" w:rsidR="00E867E6" w:rsidRPr="00603FAF" w:rsidRDefault="00E867E6" w:rsidP="007509D9">
            <w:pPr>
              <w:widowControl w:val="0"/>
              <w:numPr>
                <w:ilvl w:val="0"/>
                <w:numId w:val="17"/>
              </w:numPr>
              <w:suppressAutoHyphens/>
              <w:spacing w:beforeLines="40" w:before="96" w:afterLines="40" w:after="96"/>
              <w:ind w:left="1208" w:hanging="357"/>
              <w:jc w:val="both"/>
              <w:rPr>
                <w:rFonts w:ascii="Open Sans" w:eastAsia="Arial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utraci zdolność do czynności prawnych lub</w:t>
            </w:r>
          </w:p>
          <w:p w14:paraId="6049B5A3" w14:textId="77777777" w:rsidR="00E867E6" w:rsidRPr="00603FAF" w:rsidRDefault="00E867E6" w:rsidP="007509D9">
            <w:pPr>
              <w:widowControl w:val="0"/>
              <w:numPr>
                <w:ilvl w:val="0"/>
                <w:numId w:val="17"/>
              </w:numPr>
              <w:suppressAutoHyphens/>
              <w:spacing w:beforeLines="40" w:before="96" w:afterLines="40" w:after="96"/>
              <w:ind w:left="1208" w:hanging="357"/>
              <w:jc w:val="both"/>
              <w:rPr>
                <w:rFonts w:ascii="Open Sans" w:eastAsia="Arial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zostanie skazany prawomocnym wyrokiem za przestępstwo umyślne</w:t>
            </w:r>
          </w:p>
          <w:p w14:paraId="06CA1B77" w14:textId="77777777" w:rsidR="00E867E6" w:rsidRPr="00603FAF" w:rsidRDefault="00E867E6" w:rsidP="007509D9">
            <w:pPr>
              <w:suppressAutoHyphens/>
              <w:spacing w:beforeLines="40" w:before="96" w:afterLines="40" w:after="96"/>
              <w:ind w:left="680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prawo odstąpienia może zostać zrealizowane w terminie do 30 dni od dnia, kiedy Zamawiający powziął wiadomość o okolicznościach uzasadniających odstąpienie;</w:t>
            </w:r>
          </w:p>
          <w:p w14:paraId="128C5144" w14:textId="5F2F80CA" w:rsidR="00E867E6" w:rsidRPr="00603FAF" w:rsidRDefault="00E867E6" w:rsidP="007509D9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niezłożenia deklaracji bezstronności i poufności - prawo odstąpienia może zostać zrealizowane w terminie do 30 dni od dnia, kiedy Zamawiający powziął wiadomość o okolicznościach uzasadniających odstąpienie;</w:t>
            </w:r>
            <w:r w:rsidR="00F92F07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br/>
            </w:r>
          </w:p>
          <w:p w14:paraId="2C16578D" w14:textId="77777777" w:rsidR="00E867E6" w:rsidRPr="00603FAF" w:rsidRDefault="00E867E6" w:rsidP="007509D9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wystąpi konflikt interesów, o którym mowa w § 1 ust. 20 pkt 5 - prawo odstąpienia może zostać zrealizowane w terminie do 30 dni od dnia, kiedy Zamawiający powziął wiadomość o okolicznościach uzasadniających odstąpienie;</w:t>
            </w:r>
          </w:p>
          <w:p w14:paraId="70297863" w14:textId="77777777" w:rsidR="00E867E6" w:rsidRPr="00603FAF" w:rsidRDefault="00E867E6" w:rsidP="007509D9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naruszenia przez Wykonawcę któregokolwiek z postanowień § 1 ust. 17 pkt 1 – 2, 4 - prawo odstąpienia może zostać zrealizowane w terminie do 30 dni od dnia, kiedy Zamawiający powziął wiadomość o okolicznościach uzasadniających odstąpienie; </w:t>
            </w:r>
          </w:p>
          <w:p w14:paraId="01FC68B4" w14:textId="77777777" w:rsidR="00E867E6" w:rsidRPr="00603FAF" w:rsidRDefault="00E867E6" w:rsidP="007509D9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naruszenia przez Wykonawcę obowiązku określonego w § 1 ust. 20 pkt 1 - 4 - prawo odstąpienia może zostać zrealizowane w terminie do 30 dni od dnia, kiedy Zamawiający powziął wiadomość o okolicznościach uzasadniających odstąpienie;</w:t>
            </w:r>
          </w:p>
          <w:p w14:paraId="4B4962E2" w14:textId="77777777" w:rsidR="00E867E6" w:rsidRPr="00603FAF" w:rsidRDefault="00E867E6" w:rsidP="007509D9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Wykonawca złoży fałszywe oświadczenie w ramach realizacji umowy albo oświadczenie niekompletne, którego nie uzupełni w wyznaczonym przez Zamawiającego terminie – prawo odstąpienia może zostać zrealizowane w terminie do 30 dni od dnia, kiedy Zamawiający powziął wiadomość o okolicznościach uzasadniających odstąpienie. </w:t>
            </w:r>
          </w:p>
          <w:p w14:paraId="5963595C" w14:textId="77777777" w:rsidR="00E867E6" w:rsidRPr="00603FAF" w:rsidRDefault="00E867E6" w:rsidP="00E867E6">
            <w:pPr>
              <w:widowControl w:val="0"/>
              <w:numPr>
                <w:ilvl w:val="0"/>
                <w:numId w:val="15"/>
              </w:numPr>
              <w:tabs>
                <w:tab w:val="clear" w:pos="360"/>
              </w:tabs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Oświadczenie Zamawiającego o </w:t>
            </w:r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lastRenderedPageBreak/>
              <w:t>odstąpieniu od umowy zostanie sporządzone w formie pisemnej wraz z uzasadnieniem.</w:t>
            </w:r>
          </w:p>
          <w:p w14:paraId="5368066C" w14:textId="77777777" w:rsidR="00E867E6" w:rsidRPr="00603FAF" w:rsidRDefault="00E867E6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58CB3B91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§ 9. Postanowienia końcowe</w:t>
            </w:r>
          </w:p>
          <w:p w14:paraId="07B91DD2" w14:textId="4CA21EDA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Umowa wchodzi w życie z dniem podpisania przez drugą ze Stron.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63B9A33B" w14:textId="77777777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 sprawach nieuregulowanych umową mają zastosowanie przepisy Kodeksu Cywilnego.</w:t>
            </w:r>
          </w:p>
          <w:p w14:paraId="63B7F323" w14:textId="77777777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Wszelkie zmiany niniejszej umowy wymagają zachowania formy pisemnej, pod rygorem nieważności. </w:t>
            </w:r>
          </w:p>
          <w:p w14:paraId="22F7645A" w14:textId="77777777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 przypadku zaistnienia sporu Strony dążyć będą do polubownego jego rozstrzygnięcia. </w:t>
            </w:r>
          </w:p>
          <w:p w14:paraId="07D193FC" w14:textId="77777777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Wszelkie spory wynikające z realizacji niniejszej umowy będą rozstrzygane przez sąd właściwy dla siedziby Zamawiającego.</w:t>
            </w:r>
          </w:p>
          <w:p w14:paraId="0E26E25F" w14:textId="77777777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Umowę sporządzono w 2 jednobrzmiących egzemplarzach, w tym 1 egzemplarz dla Zamawiającego i 1 egzemplarz dla Wykonawcy.</w:t>
            </w:r>
          </w:p>
          <w:p w14:paraId="04C7165B" w14:textId="77777777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Integralną część umowy stanowią załączniki:</w:t>
            </w:r>
          </w:p>
          <w:p w14:paraId="64B14B3E" w14:textId="77777777" w:rsidR="00E867E6" w:rsidRPr="00603FAF" w:rsidRDefault="00E867E6" w:rsidP="00E867E6">
            <w:pPr>
              <w:spacing w:beforeLines="40" w:before="96" w:afterLines="40" w:after="96"/>
              <w:ind w:left="708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Załącznik nr 1 – Pełnomocnictwo;</w:t>
            </w:r>
          </w:p>
          <w:p w14:paraId="00A06D7B" w14:textId="350E37A2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Załącznik nr 2 – Deklaracja</w:t>
            </w:r>
            <w:r w:rsidR="00AA1989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bezstronności i poufności;</w:t>
            </w:r>
          </w:p>
          <w:p w14:paraId="2594C700" w14:textId="577E1703" w:rsidR="00E867E6" w:rsidRPr="00603FAF" w:rsidRDefault="00E867E6" w:rsidP="00E867E6">
            <w:pPr>
              <w:spacing w:beforeLines="40" w:before="96" w:afterLines="40" w:after="96"/>
              <w:ind w:firstLine="708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Załącznik nr 3 – Wzór protokołu odbioru;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57A31122" w14:textId="77777777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Załącznik nr 4 – Wzór formularza rachunku;</w:t>
            </w:r>
          </w:p>
          <w:p w14:paraId="25D52B4B" w14:textId="77777777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Załącznik nr 5 – Wzór umowy powierzenia przetwarzania danych osobowych;</w:t>
            </w:r>
          </w:p>
          <w:p w14:paraId="7DEAA79F" w14:textId="77777777" w:rsidR="00E867E6" w:rsidRPr="00603FAF" w:rsidRDefault="00E867E6" w:rsidP="00E867E6">
            <w:pPr>
              <w:spacing w:beforeLines="40" w:before="96" w:afterLines="40" w:after="96"/>
              <w:ind w:left="709" w:hanging="1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Załącznik nr 6 – Zasady pracy ekspertów oceniających wnioski o dofinansowanie projektów standardowych w ramach Programu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Polska – Słowacja 2021-2027 (wraz z załącznikami nr 6.1. i 6.2.);</w:t>
            </w:r>
          </w:p>
          <w:p w14:paraId="2E2D74A0" w14:textId="5D3C251E" w:rsidR="00E867E6" w:rsidRPr="00603FAF" w:rsidRDefault="00E867E6" w:rsidP="00E867E6">
            <w:pPr>
              <w:spacing w:beforeLines="40" w:before="96" w:afterLines="40" w:after="96"/>
              <w:ind w:left="709" w:hanging="1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 xml:space="preserve">Załącznik nr 7 – Deklaracja bezstronności i poufności osób uczestniczących w panelu ekspertów w związku z oceną wniosków o dofinansowanie w ramach Programu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Polska – Słowacja 2021-2027;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20DFED54" w14:textId="77777777" w:rsidR="00E867E6" w:rsidRPr="00603FAF" w:rsidRDefault="00E867E6" w:rsidP="00E867E6">
            <w:pPr>
              <w:spacing w:beforeLines="40" w:before="96" w:afterLines="40" w:after="96"/>
              <w:ind w:left="709" w:hanging="1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Załącznik nr 8 – Wzór oświadczenia dla celów podatkowych i ubezpieczenia (wypełnia Wykonawca).</w:t>
            </w:r>
          </w:p>
          <w:p w14:paraId="676542AB" w14:textId="109C9B83" w:rsidR="00E867E6" w:rsidRPr="00603FAF" w:rsidRDefault="00E867E6" w:rsidP="00CA7735">
            <w:pPr>
              <w:tabs>
                <w:tab w:val="left" w:pos="7230"/>
              </w:tabs>
              <w:spacing w:beforeLines="40" w:before="96" w:afterLines="40" w:after="96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pl-PL"/>
              </w:rPr>
              <w:t xml:space="preserve">ZAMAWIAJĄCY                                </w:t>
            </w:r>
            <w:r w:rsidRPr="00603FA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pl-PL"/>
              </w:rPr>
              <w:tab/>
              <w:t>WYKONAWCA</w:t>
            </w:r>
          </w:p>
        </w:tc>
        <w:tc>
          <w:tcPr>
            <w:tcW w:w="4426" w:type="dxa"/>
          </w:tcPr>
          <w:p w14:paraId="5963817A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medzi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:</w:t>
            </w:r>
          </w:p>
          <w:p w14:paraId="596B1A82" w14:textId="26F0BEBB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štátnou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pokladnicou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štátnou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rozpočtovou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jednotkou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Centrum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európskych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projektov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sídlom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Varšave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r w:rsidR="00727AC9" w:rsidRPr="00C6557D">
              <w:rPr>
                <w:color w:val="000000"/>
                <w:lang w:eastAsia="pl-PL"/>
              </w:rPr>
              <w:t xml:space="preserve">ul. Puławska 180, </w:t>
            </w:r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02-67</w:t>
            </w:r>
            <w:r w:rsidR="00727AC9"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0</w:t>
            </w:r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Varšava</w:t>
            </w:r>
            <w:proofErr w:type="spellEnd"/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prideleným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IČO 141681456 a DIČ 7010158887,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zastúpenou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:</w:t>
            </w:r>
          </w:p>
          <w:p w14:paraId="7CE4CA5C" w14:textId="7573B787" w:rsidR="00E867E6" w:rsidRPr="00603FAF" w:rsidRDefault="00241117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sk-SK" w:eastAsia="pl-PL"/>
              </w:rPr>
              <w:t>pani Katarzyna Surma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val="sk-SK" w:eastAsia="pl-PL"/>
              </w:rPr>
              <w:t>,</w:t>
            </w: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sk-SK" w:eastAsia="pl-PL"/>
              </w:rPr>
              <w:t xml:space="preserve">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val="sk-SK" w:eastAsia="pl-PL"/>
              </w:rPr>
              <w:t>Vedúca Spoločného sekretariátu Programu cezhraničnej spolupráce Interreg Poľsko – Slovensko 2021 – 2027 na základe poverenia zo dňa 21. septembra 2023, ktoré tvorí prílohu č. 1 k tejto zmluve, vydaného pánom Leszkom Bullerom – riaditeľom Centra európskych projektov pôsobiacim podľa § 3 ods. 6 Organizačného poriadku Centra európskych projektov tvoriaceho prílohu k nariadeniu Ministerstva fondov a regionálnej politiky Poľskej republiky zo dňa 26. apríla 2022 o vytvorení Organizačného poriadku Centra európskych projektov</w:t>
            </w:r>
            <w:r w:rsidR="00E867E6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867E6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ďalej</w:t>
            </w:r>
            <w:proofErr w:type="spellEnd"/>
            <w:r w:rsidR="00E867E6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len </w:t>
            </w:r>
            <w:proofErr w:type="spellStart"/>
            <w:r w:rsidR="00E867E6"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objednávateľ</w:t>
            </w:r>
            <w:proofErr w:type="spellEnd"/>
            <w:r w:rsidR="00E867E6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</w:t>
            </w:r>
          </w:p>
          <w:p w14:paraId="4ED8F392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10C27ABD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70342328" w14:textId="0B427D02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</w:t>
            </w:r>
          </w:p>
          <w:p w14:paraId="7FAA2075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bookmarkStart w:id="0" w:name="_Hlk127452030"/>
          </w:p>
          <w:p w14:paraId="609F1EE6" w14:textId="2CA4980C" w:rsidR="0001241B" w:rsidRPr="00AF73B3" w:rsidRDefault="0001241B" w:rsidP="0001241B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Pánom</w:t>
            </w:r>
            <w:proofErr w:type="spellEnd"/>
            <w:r w:rsidR="00DC7ED7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 /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 Pani…</w:t>
            </w:r>
            <w:r w:rsid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…..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..</w:t>
            </w:r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, 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>bytom: 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………………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 xml:space="preserve">, PSČ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………..</w:t>
            </w:r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,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>občiansky</w:t>
            </w:r>
            <w:proofErr w:type="spellEnd"/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>preukaz</w:t>
            </w:r>
            <w:proofErr w:type="spellEnd"/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 xml:space="preserve"> č.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……….</w:t>
            </w:r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>ktorý</w:t>
            </w:r>
            <w:proofErr w:type="spellEnd"/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>vydal</w:t>
            </w:r>
            <w:proofErr w:type="spellEnd"/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…………..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>rodné</w:t>
            </w:r>
            <w:proofErr w:type="spellEnd"/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proofErr w:type="spellStart"/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>číslo</w:t>
            </w:r>
            <w:proofErr w:type="spellEnd"/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……………..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ďalej</w:t>
            </w:r>
            <w:proofErr w:type="spellEnd"/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len </w:t>
            </w:r>
            <w:proofErr w:type="spellStart"/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dodávateľ</w:t>
            </w:r>
            <w:proofErr w:type="spellEnd"/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expert</w:t>
            </w:r>
            <w:proofErr w:type="spellEnd"/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.</w:t>
            </w:r>
            <w:r w:rsidR="00226186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br/>
            </w:r>
          </w:p>
          <w:bookmarkEnd w:id="0"/>
          <w:p w14:paraId="7250EFAB" w14:textId="77777777" w:rsidR="00E867E6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28552122" w14:textId="5B4D5C4C" w:rsidR="006B72C2" w:rsidRPr="006B72C2" w:rsidRDefault="006B72C2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</w:pPr>
            <w:r w:rsidRPr="00AF73B3">
              <w:rPr>
                <w:rFonts w:ascii="Open Sans" w:eastAsia="Times New Roman" w:hAnsi="Open Sans" w:cs="Open Sans"/>
                <w:i/>
                <w:iCs/>
                <w:sz w:val="20"/>
                <w:szCs w:val="20"/>
                <w:highlight w:val="yellow"/>
                <w:lang w:eastAsia="pl-PL"/>
              </w:rPr>
              <w:t>lub</w:t>
            </w:r>
          </w:p>
          <w:p w14:paraId="4075FE0B" w14:textId="570A1B2D" w:rsidR="00AF73B3" w:rsidRDefault="00B22DE3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</w:pPr>
            <w:proofErr w:type="spellStart"/>
            <w:r w:rsidRPr="001000EE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Pánom</w:t>
            </w:r>
            <w:proofErr w:type="spellEnd"/>
            <w:r w:rsid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 / </w:t>
            </w:r>
            <w:r w:rsidR="00AF73B3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Pani</w:t>
            </w:r>
            <w:r w:rsidRPr="001000EE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…………………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vykonávajúcim</w:t>
            </w:r>
            <w:proofErr w:type="spellEnd"/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hospodársku</w:t>
            </w:r>
            <w:proofErr w:type="spellEnd"/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činnosť</w:t>
            </w:r>
            <w:proofErr w:type="spellEnd"/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pod </w:t>
            </w:r>
            <w:proofErr w:type="spellStart"/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obchodným</w:t>
            </w:r>
            <w:proofErr w:type="spellEnd"/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názvom</w:t>
            </w:r>
            <w:proofErr w:type="spellEnd"/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…………….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 </w:t>
            </w:r>
            <w:r w:rsidRPr="00B22DE3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v </w:t>
            </w:r>
            <w:r w:rsidRPr="00B22DE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t xml:space="preserve">………. </w:t>
            </w:r>
            <w:proofErr w:type="spellStart"/>
            <w:r w:rsidRPr="00B22DE3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na</w:t>
            </w:r>
            <w:proofErr w:type="spellEnd"/>
            <w:r w:rsidRPr="00B22DE3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t>…………..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, PSČ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t>……….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, s </w:t>
            </w:r>
            <w:proofErr w:type="spellStart"/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prideleným</w:t>
            </w:r>
            <w:proofErr w:type="spellEnd"/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DIČ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t>……….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a IČO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t>………………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ďalej</w:t>
            </w:r>
            <w:proofErr w:type="spellEnd"/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len</w:t>
            </w:r>
            <w:proofErr w:type="spellEnd"/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000EE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t>dodávateľ</w:t>
            </w:r>
            <w:proofErr w:type="spellEnd"/>
            <w:r w:rsidRPr="001000EE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t xml:space="preserve"> / expert.</w:t>
            </w:r>
            <w:r w:rsidR="00226186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br/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br/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lastRenderedPageBreak/>
              <w:br/>
            </w:r>
          </w:p>
          <w:p w14:paraId="4B0AF4D5" w14:textId="77777777" w:rsidR="00226186" w:rsidRPr="00B22DE3" w:rsidRDefault="0022618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</w:pPr>
          </w:p>
          <w:p w14:paraId="26076277" w14:textId="77777777" w:rsidR="00E867E6" w:rsidRPr="00AB494B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</w:pP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Objednávateľ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a/</w:t>
            </w: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alebo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dodávateľ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sú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v </w:t>
            </w: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ďalšej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časti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zmluvy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nazývaní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aj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zmluvná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strana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a/</w:t>
            </w: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alebo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zmluvné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strany</w:t>
            </w:r>
            <w:proofErr w:type="spellEnd"/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.</w:t>
            </w:r>
          </w:p>
          <w:p w14:paraId="04594614" w14:textId="77777777" w:rsidR="00E867E6" w:rsidRPr="00AB494B" w:rsidRDefault="00E867E6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</w:pPr>
          </w:p>
          <w:p w14:paraId="6FE20E62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§ 1.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Povinnosti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zmluvných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strán</w:t>
            </w:r>
            <w:proofErr w:type="spellEnd"/>
          </w:p>
          <w:p w14:paraId="4E4EAA61" w14:textId="5832EA8C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poverí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hodnotením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žiadostí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príspevok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experta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vybral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rámci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výberového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konania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mu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kvalitatívne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žiadosti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príspevok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 (projekty)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predložené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rámci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výzvy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B792E">
              <w:rPr>
                <w:rFonts w:ascii="Open Sans" w:eastAsia="Times New Roman" w:hAnsi="Open Sans" w:cs="Open Sans"/>
                <w:b/>
                <w:bCs/>
                <w:sz w:val="20"/>
                <w:szCs w:val="20"/>
                <w:highlight w:val="yellow"/>
                <w:lang w:eastAsia="pl-PL"/>
              </w:rPr>
              <w:t xml:space="preserve">č. </w:t>
            </w:r>
            <w:r w:rsidR="008457F1" w:rsidRPr="008457F1">
              <w:rPr>
                <w:rFonts w:ascii="Open Sans" w:eastAsia="Times New Roman" w:hAnsi="Open Sans" w:cs="Open Sans"/>
                <w:b/>
                <w:bCs/>
                <w:sz w:val="20"/>
                <w:szCs w:val="20"/>
                <w:highlight w:val="yellow"/>
                <w:lang w:eastAsia="pl-PL"/>
              </w:rPr>
              <w:t>…………………</w:t>
            </w:r>
            <w:r w:rsidRPr="008457F1">
              <w:rPr>
                <w:rFonts w:ascii="Open Sans" w:eastAsia="Times New Roman" w:hAnsi="Open Sans" w:cs="Open Sans"/>
                <w:b/>
                <w:bCs/>
                <w:sz w:val="20"/>
                <w:szCs w:val="20"/>
                <w:highlight w:val="yellow"/>
                <w:lang w:eastAsia="pl-PL"/>
              </w:rPr>
              <w:t>,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vrátane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každého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podkritéria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uvedením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výsledku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prideleného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počtu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bodov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)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odôvodnením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daného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zároveň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zhrnutia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celej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príspevok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3AEB30EB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Počet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expertovi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poskytnutých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žiadostí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príspevok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závisí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výsledkov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formálneho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projektov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danej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výzve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Podpísanie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nezaväzuje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u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experta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služby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predmetom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Expert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nemá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z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tohto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titulu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ani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finančné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nároky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za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obdobie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je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pripravený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predmetné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služby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poskytnúť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6BC06D80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výkonom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činnosti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ktorá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je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predmetom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je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povinný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potvrdiť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svoju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nestrannosť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zaslaním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podpísaného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vyhlásenia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nestrannosti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dôvernosti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tvoriaceho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č. 2 k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je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informácia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uvedená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vo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vyhlásení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nepravdivá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má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odstúpiť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bez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zaplatenia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odmeny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za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vykonané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nevyúčtované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práce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dodávateľovi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. V 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prípade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že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už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odmenu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dostal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, je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povinný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vrátiť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zaplatenú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odmenu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výzvu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lehote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uvedenej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výzve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pričom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zohľadní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ustanovenie</w:t>
            </w:r>
            <w:proofErr w:type="spellEnd"/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ods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 21.</w:t>
            </w:r>
          </w:p>
          <w:p w14:paraId="5035C84D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i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Všetky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informácie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materiály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potrebné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Spoločný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sekretariát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Programu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cezhraničnej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spolupráce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Poľsko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Slovensko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2021 – 2027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dodávateľovi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elektronickej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podobe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spolu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sprístupnením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príspevok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aplikácii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WOD2021</w:t>
            </w:r>
            <w:r w:rsidRPr="00603FAF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t>.</w:t>
            </w:r>
          </w:p>
          <w:p w14:paraId="24070FDC" w14:textId="2C915BFF" w:rsidR="00AA1989" w:rsidRPr="00603FAF" w:rsidRDefault="00E867E6" w:rsidP="00AA1989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si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vyhradzuje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zmenu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vzoru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hodnotiaceho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hárku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kvalitatívneho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ktorý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tvorí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k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Pravidlám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výzvy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spolupráce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expertmi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hodnotiacimi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príspevok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rámci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Programu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cezhraničnej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spolupráce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Poľsko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Slovensko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2021 – 2027.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7A006C32" w14:textId="43476968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zaväzuje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vykonať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lehotách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stanovených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Zásadách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expertov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hodnotiacich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príspevok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štandardné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projekty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rámci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Programu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cezhraničnej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spolupráce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Poľsko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Slovensko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2021 – 2027,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tvoria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č. 6 k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ďalej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len „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Zásady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expertov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”.</w:t>
            </w:r>
          </w:p>
          <w:p w14:paraId="7D43ADA0" w14:textId="11441585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zaväzuje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byť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pripravený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poskytovať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služby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</w:t>
            </w:r>
            <w:proofErr w:type="spellEnd"/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predmetom</w:t>
            </w:r>
            <w:proofErr w:type="spellEnd"/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 v </w:t>
            </w:r>
            <w:proofErr w:type="spellStart"/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lehote</w:t>
            </w:r>
            <w:proofErr w:type="spellEnd"/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do 31.12.202</w:t>
            </w:r>
            <w:r w:rsidR="00E441DC"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4</w:t>
            </w:r>
            <w:r w:rsidRPr="00C6557D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2868CFE2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počas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platnosti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zaväzuje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:</w:t>
            </w:r>
          </w:p>
          <w:p w14:paraId="58D2D2C1" w14:textId="77777777" w:rsidR="00E867E6" w:rsidRPr="00603FAF" w:rsidRDefault="00E867E6" w:rsidP="00E867E6">
            <w:pPr>
              <w:numPr>
                <w:ilvl w:val="0"/>
                <w:numId w:val="22"/>
              </w:num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vykonávať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činnosti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uvedené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obsahu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riadne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s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maximálnou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starostlivosťou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primeranej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úrovni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poznatkov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odborných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znalostí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etiky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poctivosti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</w:t>
            </w:r>
          </w:p>
          <w:p w14:paraId="479DD10C" w14:textId="77777777" w:rsidR="00E867E6" w:rsidRPr="00603FAF" w:rsidRDefault="00E867E6" w:rsidP="00E867E6">
            <w:pPr>
              <w:numPr>
                <w:ilvl w:val="0"/>
                <w:numId w:val="22"/>
              </w:num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nevykonávať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úkony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rozpore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záujmom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</w:t>
            </w:r>
          </w:p>
          <w:p w14:paraId="7A1EFCCD" w14:textId="0C919214" w:rsidR="00E867E6" w:rsidRPr="00603FAF" w:rsidRDefault="00E867E6" w:rsidP="00E867E6">
            <w:pPr>
              <w:numPr>
                <w:ilvl w:val="0"/>
                <w:numId w:val="22"/>
              </w:num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dodržiavať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ustanovenia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uvedené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nasledujúcich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dokumentoch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:</w:t>
            </w:r>
          </w:p>
          <w:p w14:paraId="11D53F95" w14:textId="77777777" w:rsidR="00E867E6" w:rsidRPr="00603FAF" w:rsidRDefault="00E867E6" w:rsidP="00E867E6">
            <w:pPr>
              <w:numPr>
                <w:ilvl w:val="0"/>
                <w:numId w:val="2"/>
              </w:numPr>
              <w:spacing w:beforeLines="40" w:before="96" w:afterLines="40" w:after="96"/>
              <w:ind w:left="1560" w:hanging="42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Program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cezhraničnej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spolupráce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Poľsko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Slovensko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2021 – 2027,</w:t>
            </w:r>
          </w:p>
          <w:p w14:paraId="3CF4FB64" w14:textId="77777777" w:rsidR="00E867E6" w:rsidRPr="00603FAF" w:rsidRDefault="00E867E6" w:rsidP="00E867E6">
            <w:pPr>
              <w:numPr>
                <w:ilvl w:val="0"/>
                <w:numId w:val="2"/>
              </w:numPr>
              <w:spacing w:beforeLines="40" w:before="96" w:afterLines="40" w:after="96"/>
              <w:ind w:left="1560" w:hanging="42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Príručka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programu,</w:t>
            </w:r>
          </w:p>
          <w:p w14:paraId="1D5CF104" w14:textId="77777777" w:rsidR="00E867E6" w:rsidRPr="00603FAF" w:rsidRDefault="00E867E6" w:rsidP="00E867E6">
            <w:pPr>
              <w:numPr>
                <w:ilvl w:val="0"/>
                <w:numId w:val="2"/>
              </w:numPr>
              <w:spacing w:beforeLines="40" w:before="96" w:afterLines="40" w:after="96"/>
              <w:ind w:left="1560" w:hanging="42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hodnotiacich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dokumentoch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(t. j.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hárky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kvalitatívneho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Zásady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expertov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).</w:t>
            </w:r>
          </w:p>
          <w:p w14:paraId="1196D716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je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povinný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žiadosť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predložiť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úplné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informácie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stave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prác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predmetom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to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forme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požadovanej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62C6160C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zaväzuje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ani po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ukončení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obdobia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jej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platnosti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neposkytne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bez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písomného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súhlasu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tretím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osobám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dôverné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informácie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získal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počas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plnenia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predovšetkým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dokumentoch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informáciách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náčrty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poznámky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získaných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písomnej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grafickej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elektronickej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akejkoľvek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podobe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6448A6E5" w14:textId="28E44689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je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povinný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bezodkladne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informovať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písomnej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podobe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všetkých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prekážkach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mu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neumožňujú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plniť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5237858B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zaväzuje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poskytnúť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dodávateľovi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súčinnosť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počas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vykonávania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úkonov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potrebných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plnenie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ustanovení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predovšetkým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zaväzuje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poskytnúť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informácie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sprístupniť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dokumenty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materiály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nevyhnutné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plnenie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370B03FB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nesmie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bez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písomného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súhlasu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zveriť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plnenie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tretej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3CA48FE5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Koordináciou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úkonov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spojených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plnením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poveruje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pani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Aleksandru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 Stępień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zamestnankyňu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Spoločného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sekretariátu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Programu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cezhraničnej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spolupráce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Poľsko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Slovensko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2021 – 2027 (e-mail: </w:t>
            </w:r>
            <w:hyperlink r:id="rId10" w:history="1">
              <w:r w:rsidRPr="00603FAF">
                <w:rPr>
                  <w:rStyle w:val="Hipercze"/>
                  <w:rFonts w:ascii="Open Sans" w:eastAsia="Times New Roman" w:hAnsi="Open Sans" w:cs="Open Sans"/>
                  <w:lang w:eastAsia="pl-PL"/>
                </w:rPr>
                <w:t xml:space="preserve">kontakt@plsk.eu) </w:t>
              </w:r>
            </w:hyperlink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ním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poverenú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10312A9F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splnomocňuje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informovať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Monitorovací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výbor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Programu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cezhraničnej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spolupráce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Poľsko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Slovensko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2021 – 2027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rozsahu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plnenia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rámci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tohto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aj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poskytnúť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493CD4DA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vyhlasuje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že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:</w:t>
            </w:r>
          </w:p>
          <w:p w14:paraId="1436A77E" w14:textId="77777777" w:rsidR="00E867E6" w:rsidRPr="00603FAF" w:rsidRDefault="00E867E6" w:rsidP="00212EA2">
            <w:pPr>
              <w:widowControl w:val="0"/>
              <w:numPr>
                <w:ilvl w:val="0"/>
                <w:numId w:val="4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bookmarkStart w:id="1" w:name="_Hlk108168586"/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má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úplné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občianske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práva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;</w:t>
            </w:r>
          </w:p>
          <w:p w14:paraId="44A262A3" w14:textId="473D2939" w:rsidR="00E867E6" w:rsidRPr="00603FAF" w:rsidRDefault="00E867E6" w:rsidP="00212EA2">
            <w:pPr>
              <w:widowControl w:val="0"/>
              <w:numPr>
                <w:ilvl w:val="0"/>
                <w:numId w:val="4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je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plne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spôsobilý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na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právne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úkony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;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2B7AA551" w14:textId="77777777" w:rsidR="00E867E6" w:rsidRPr="00603FAF" w:rsidRDefault="00E867E6" w:rsidP="00212EA2">
            <w:pPr>
              <w:widowControl w:val="0"/>
              <w:numPr>
                <w:ilvl w:val="0"/>
                <w:numId w:val="4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nebol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právoplatným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rozsudkom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odsúdený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za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úmyselný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trestný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čin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alebo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úmyselný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daňový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trestný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čin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;</w:t>
            </w:r>
          </w:p>
          <w:p w14:paraId="4167A995" w14:textId="106351A4" w:rsidR="006945D2" w:rsidRPr="00B13237" w:rsidRDefault="00E867E6" w:rsidP="00B13237">
            <w:pPr>
              <w:widowControl w:val="0"/>
              <w:numPr>
                <w:ilvl w:val="0"/>
                <w:numId w:val="4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má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potrebné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poznatky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znalosti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skúsenosti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alebo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oprávnenia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oblasti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uvedenej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tejto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zmluve</w:t>
            </w:r>
            <w:bookmarkEnd w:id="1"/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.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68CB9120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je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povinný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:</w:t>
            </w:r>
          </w:p>
          <w:p w14:paraId="7529961F" w14:textId="77777777" w:rsidR="00AA1989" w:rsidRPr="00603FAF" w:rsidRDefault="00E867E6" w:rsidP="00AA1989">
            <w:pPr>
              <w:widowControl w:val="0"/>
              <w:numPr>
                <w:ilvl w:val="0"/>
                <w:numId w:val="2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zachovať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nezávislosť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nestrannosť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dôvernosť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vzťahu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k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žiadateľom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ktorých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projekty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dostal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hodnotenie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;</w:t>
            </w:r>
          </w:p>
          <w:p w14:paraId="5FD8A379" w14:textId="77777777" w:rsidR="00AA1989" w:rsidRPr="00603FAF" w:rsidRDefault="00E867E6" w:rsidP="00AA1989">
            <w:pPr>
              <w:widowControl w:val="0"/>
              <w:numPr>
                <w:ilvl w:val="0"/>
                <w:numId w:val="2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nenadväzovať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žiadne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kontakty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žiadateľmi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ktorých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projekty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dostal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hodnotenie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;</w:t>
            </w:r>
          </w:p>
          <w:p w14:paraId="14826073" w14:textId="4D3FC390" w:rsidR="00AA1989" w:rsidRPr="00603FAF" w:rsidRDefault="00E867E6" w:rsidP="00AA1989">
            <w:pPr>
              <w:widowControl w:val="0"/>
              <w:numPr>
                <w:ilvl w:val="0"/>
                <w:numId w:val="2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nahlásiť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objednávateľovi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všetky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pripomienky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otázky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týkajúce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ním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hodnotených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žiadostí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príspevok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,</w:t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73FE4BE2" w14:textId="6A387F8E" w:rsidR="00E867E6" w:rsidRPr="00603FAF" w:rsidRDefault="00E867E6" w:rsidP="00AA1989">
            <w:pPr>
              <w:widowControl w:val="0"/>
              <w:numPr>
                <w:ilvl w:val="0"/>
                <w:numId w:val="2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nevyužívať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žiadne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údaje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získané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počas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hodnotenia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účely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iné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ako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predmetné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hodnotenia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.</w:t>
            </w:r>
          </w:p>
          <w:p w14:paraId="7DB2259E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Hodnotenie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považuje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za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zrealizované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ak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boli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kumulatívne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splnené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nasledujúce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podmienky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:</w:t>
            </w:r>
          </w:p>
          <w:p w14:paraId="365A1CCE" w14:textId="77777777" w:rsidR="00E867E6" w:rsidRPr="00603FAF" w:rsidRDefault="00E867E6" w:rsidP="00212EA2">
            <w:pPr>
              <w:widowControl w:val="0"/>
              <w:numPr>
                <w:ilvl w:val="0"/>
                <w:numId w:val="2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podpísal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vyhlásenie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nestrannosti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dôvernosti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;</w:t>
            </w:r>
          </w:p>
          <w:p w14:paraId="3A0FCECC" w14:textId="77777777" w:rsidR="00E867E6" w:rsidRPr="00603FAF" w:rsidRDefault="00E867E6" w:rsidP="00AA1989">
            <w:pPr>
              <w:widowControl w:val="0"/>
              <w:numPr>
                <w:ilvl w:val="0"/>
                <w:numId w:val="2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objednávateľovi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boli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predložené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žiadosti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príspevok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;</w:t>
            </w:r>
          </w:p>
          <w:p w14:paraId="0B7D3849" w14:textId="77777777" w:rsidR="00E867E6" w:rsidRPr="00603FAF" w:rsidRDefault="00E867E6" w:rsidP="00AA1989">
            <w:pPr>
              <w:widowControl w:val="0"/>
              <w:numPr>
                <w:ilvl w:val="0"/>
                <w:numId w:val="2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poskytol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dodávateľovi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projekt/projekty na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hodnotenie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.</w:t>
            </w:r>
          </w:p>
          <w:p w14:paraId="5DE509A1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prípade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zistenia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že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nebola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dodržaná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čo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i len jedna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podmienka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uvedená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ods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. 16 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ods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. 17 bod 1 – 2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tejto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objednávateľ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má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právo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neuhradiť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dodávateľovi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splatnú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odmenu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alebo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domáhať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vrátenia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zaplatenej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odmeny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.</w:t>
            </w:r>
          </w:p>
          <w:p w14:paraId="79C6FD34" w14:textId="45B0840C" w:rsidR="00212EA2" w:rsidRPr="00226186" w:rsidRDefault="00E867E6" w:rsidP="00C33263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je </w:t>
            </w:r>
            <w:proofErr w:type="spellStart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povinný</w:t>
            </w:r>
            <w:proofErr w:type="spellEnd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období</w:t>
            </w:r>
            <w:proofErr w:type="spellEnd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platnosti</w:t>
            </w:r>
            <w:proofErr w:type="spellEnd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tejto</w:t>
            </w:r>
            <w:proofErr w:type="spellEnd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zmluvy</w:t>
            </w:r>
            <w:proofErr w:type="spellEnd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bezodkladne</w:t>
            </w:r>
            <w:proofErr w:type="spellEnd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informovať</w:t>
            </w:r>
            <w:proofErr w:type="spellEnd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objednávateľa</w:t>
            </w:r>
            <w:proofErr w:type="spellEnd"/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o:</w:t>
            </w:r>
            <w:r w:rsidR="00226186"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00F9F332" w14:textId="1FC6ABCF" w:rsidR="00E867E6" w:rsidRPr="00603FAF" w:rsidRDefault="00E867E6" w:rsidP="00212EA2">
            <w:pPr>
              <w:widowControl w:val="0"/>
              <w:numPr>
                <w:ilvl w:val="0"/>
                <w:numId w:val="29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strate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spôsobilosti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právne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úkony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;</w:t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0FF3647D" w14:textId="23B9E9CF" w:rsidR="00E867E6" w:rsidRPr="00603FAF" w:rsidRDefault="00E867E6" w:rsidP="00212EA2">
            <w:pPr>
              <w:widowControl w:val="0"/>
              <w:numPr>
                <w:ilvl w:val="0"/>
                <w:numId w:val="29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začatí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trestného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konania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proti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dodávateľovi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veci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spáchania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úmyselného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trestného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činu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úmyselného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daňového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činu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;</w:t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64A6B312" w14:textId="63F03AF7" w:rsidR="00212EA2" w:rsidRPr="006945D2" w:rsidRDefault="00E867E6" w:rsidP="006945D2">
            <w:pPr>
              <w:widowControl w:val="0"/>
              <w:numPr>
                <w:ilvl w:val="0"/>
                <w:numId w:val="29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2"/>
                <w:sz w:val="20"/>
                <w:szCs w:val="20"/>
                <w:lang w:eastAsia="pl-PL"/>
              </w:rPr>
              <w:t>vydaní</w:t>
            </w:r>
            <w:proofErr w:type="spellEnd"/>
            <w:r w:rsidRPr="00603FAF">
              <w:rPr>
                <w:rFonts w:ascii="Open Sans" w:eastAsia="Arial Unicode MS" w:hAnsi="Open Sans" w:cs="Open Sans"/>
                <w:kern w:val="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2"/>
                <w:sz w:val="20"/>
                <w:szCs w:val="20"/>
                <w:lang w:eastAsia="pl-PL"/>
              </w:rPr>
              <w:t>právoplatného</w:t>
            </w:r>
            <w:proofErr w:type="spellEnd"/>
            <w:r w:rsidRPr="00603FAF">
              <w:rPr>
                <w:rFonts w:ascii="Open Sans" w:eastAsia="Arial Unicode MS" w:hAnsi="Open Sans" w:cs="Open Sans"/>
                <w:kern w:val="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2"/>
                <w:sz w:val="20"/>
                <w:szCs w:val="20"/>
                <w:lang w:eastAsia="pl-PL"/>
              </w:rPr>
              <w:t>rozsudku</w:t>
            </w:r>
            <w:proofErr w:type="spellEnd"/>
            <w:r w:rsidRPr="00603FAF">
              <w:rPr>
                <w:rFonts w:ascii="Open Sans" w:eastAsia="Arial Unicode MS" w:hAnsi="Open Sans" w:cs="Open Sans"/>
                <w:kern w:val="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2"/>
                <w:sz w:val="20"/>
                <w:szCs w:val="20"/>
                <w:lang w:eastAsia="pl-PL"/>
              </w:rPr>
              <w:t>voči</w:t>
            </w:r>
            <w:proofErr w:type="spellEnd"/>
            <w:r w:rsidRPr="00603FAF">
              <w:rPr>
                <w:rFonts w:ascii="Open Sans" w:eastAsia="Arial Unicode MS" w:hAnsi="Open Sans" w:cs="Open Sans"/>
                <w:kern w:val="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2"/>
                <w:sz w:val="20"/>
                <w:szCs w:val="20"/>
                <w:lang w:eastAsia="pl-PL"/>
              </w:rPr>
              <w:t>dodávateľovi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za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úmyselný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trestný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čin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;</w:t>
            </w:r>
          </w:p>
          <w:p w14:paraId="726E208D" w14:textId="77777777" w:rsidR="00E867E6" w:rsidRPr="00603FAF" w:rsidRDefault="00E867E6" w:rsidP="00212EA2">
            <w:pPr>
              <w:widowControl w:val="0"/>
              <w:numPr>
                <w:ilvl w:val="0"/>
                <w:numId w:val="29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zmene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jeho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;</w:t>
            </w:r>
          </w:p>
          <w:p w14:paraId="05E3AC69" w14:textId="2E4B7A39" w:rsidR="00E867E6" w:rsidRPr="00603FAF" w:rsidRDefault="00E867E6" w:rsidP="00212EA2">
            <w:pPr>
              <w:widowControl w:val="0"/>
              <w:numPr>
                <w:ilvl w:val="0"/>
                <w:numId w:val="29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konflikte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záujmov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vertAlign w:val="superscript"/>
                <w:lang w:eastAsia="pl-PL"/>
              </w:rPr>
              <w:t xml:space="preserve">)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(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písomne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elektronicky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na e-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mailovú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adresu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kontaktnej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osoby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) a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upustiť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hodnotenia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žiadosti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príspevok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rozsahu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ktorého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tento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konflikt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týka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.</w:t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0A59F8A9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prípade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že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nepredloží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vyhlásenie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nestrannosti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dôvernosti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mu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nemôže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poskytnúť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projekty na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hodnotenie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.</w:t>
            </w:r>
          </w:p>
          <w:p w14:paraId="38A52DEE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zaručuje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že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hodnotenie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bude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zrealizované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zmysle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príslušných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právnych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predpisov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.</w:t>
            </w:r>
          </w:p>
          <w:p w14:paraId="33DFE8B1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predložené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závery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musia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byť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transparentné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úplné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aby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umožňovali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objednávateľovi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odôvodniť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poskytnutie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príspevku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zamietnutie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príspevok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2FEE90FD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V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niektorých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kritérií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môže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naformulovať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podmienky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bude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musieť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splniť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podpisom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poskytnutí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príspevku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prípade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stanovenia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podmienok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projekt je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povinný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overiť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ich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správnu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implementáciu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žiadateľom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fáze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prípravy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poskytnutí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príspevku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6E3D06B6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súlade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Zásadami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expertov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predloží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vyplnený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hodnotiaci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hárok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prostredníctvom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aplikácie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WOD2021.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prípade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zistenia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chýb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a/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nedostatkov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chýbajúceho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riadneho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odôvodnenia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prideleného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počtu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bodov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SpS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vráti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dodávateľovi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hodnotiaci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hárok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opravu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a ten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ju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musí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zrealizovať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lehote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stanovenej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Zásadách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expertov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363754ED" w14:textId="37086B0D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odôvodnených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prípadoch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môže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požiadať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predloženie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doplňujúceho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vysvetlenia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účasť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zasadnutí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Monitorovacieho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výboru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predmetom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bude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schválenie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projektov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1CE36089" w14:textId="79A16779" w:rsidR="00124F15" w:rsidRPr="000D7BA6" w:rsidRDefault="00E867E6" w:rsidP="00D34817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 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prípade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ak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dôjde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k 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situácii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uvedenej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ods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. 26,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náklady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spojené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 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účasťou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zasadnutí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Monitorovacieho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výboru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napr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.: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cestovné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náklady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náklady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ubytovanie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hradí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  <w:r w:rsidR="00226186" w:rsidRPr="000D7BA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  <w:r w:rsidR="000D7BA6">
              <w:rPr>
                <w:rFonts w:ascii="Open Sans" w:eastAsia="Calibri" w:hAnsi="Open Sans" w:cs="Open Sans"/>
                <w:sz w:val="20"/>
                <w:szCs w:val="20"/>
              </w:rPr>
              <w:br/>
            </w:r>
            <w:r w:rsidR="000D7BA6" w:rsidRPr="000D7BA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09D14C3F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§ 2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Odmena</w:t>
            </w:r>
            <w:proofErr w:type="spellEnd"/>
          </w:p>
          <w:p w14:paraId="3D66C409" w14:textId="77777777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contextualSpacing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Odmena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za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hodnotenie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jedného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projektu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prijatého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objednávateľom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predstavuje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195 EUR (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slovom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stodeväťdesiatpäť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00/100 EUR) v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príslušnej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hodnote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 PLN,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prepočítanej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podľa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priemerného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výmenného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kurzu NBP </w:t>
            </w:r>
            <w:r w:rsidRPr="00603FAF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(</w:t>
            </w:r>
            <w:proofErr w:type="spellStart"/>
            <w:r w:rsidRPr="00603FAF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Národnej</w:t>
            </w:r>
            <w:proofErr w:type="spellEnd"/>
            <w:r w:rsidRPr="00603FAF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poľskej</w:t>
            </w:r>
            <w:proofErr w:type="spellEnd"/>
            <w:r w:rsidRPr="00603FAF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banky</w:t>
            </w:r>
            <w:proofErr w:type="spellEnd"/>
            <w:r w:rsidRPr="00603FAF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)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(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tabuľka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A) z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posledného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pracovného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dňa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pred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vystavením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daňového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dokladu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–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vyúčtovania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odmeny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/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faktúry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.</w:t>
            </w:r>
          </w:p>
          <w:p w14:paraId="2A7B5B1F" w14:textId="451357CF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contextualSpacing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bookmarkStart w:id="2" w:name="_Hlk129710866"/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Celková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hodnota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zmlúv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experta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rámci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spolupráce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s Centrom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európskych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projektov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nesmie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 roku 2023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presiahnuť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hodnotu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50 000,00 PLN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(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slovom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päťdesiattisíc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PLN a 00/100).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bookmarkEnd w:id="2"/>
          <w:p w14:paraId="59638389" w14:textId="77777777" w:rsidR="00E867E6" w:rsidRPr="00603FAF" w:rsidRDefault="00E867E6" w:rsidP="00AA1989">
            <w:pPr>
              <w:numPr>
                <w:ilvl w:val="0"/>
                <w:numId w:val="30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Odmena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uvedená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ods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. 1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zahŕňa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prevod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časovo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neobmedzených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autorských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práv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ku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všetkým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dielam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vzťahuje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táto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spôsoby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ich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použitia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uvedené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 § 3.</w:t>
            </w:r>
          </w:p>
          <w:p w14:paraId="59B9FF5A" w14:textId="121C71F3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Odmenu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bude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objednávateľ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vyplácať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zakaždým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lehote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21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dní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od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doručenia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riadne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vystaveného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vyúčtovania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odmeny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/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faktúry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vyhlásenia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potrebného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na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daňové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účely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a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účely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povinného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zdravotného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a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sociálneho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poistenia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ktoré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tvorí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prílohu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č. 8 k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tejto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zaslaného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na adresu: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4F85FEB4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Spoločný</w:t>
            </w:r>
            <w:proofErr w:type="spellEnd"/>
            <w:r w:rsidRPr="00603FAF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sekretariát</w:t>
            </w:r>
            <w:proofErr w:type="spellEnd"/>
          </w:p>
          <w:p w14:paraId="62892584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bookmarkStart w:id="3" w:name="_Hlk127452214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ul. Halicka 9</w:t>
            </w:r>
          </w:p>
          <w:p w14:paraId="427128E5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30-036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Krakov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Poľsko</w:t>
            </w:r>
            <w:proofErr w:type="spellEnd"/>
          </w:p>
          <w:bookmarkEnd w:id="3"/>
          <w:p w14:paraId="0A3AC145" w14:textId="77777777" w:rsidR="00E867E6" w:rsidRPr="00C6557D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</w:pPr>
            <w:proofErr w:type="spellStart"/>
            <w:r w:rsidRPr="00C6557D"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  <w:t>Údaje</w:t>
            </w:r>
            <w:proofErr w:type="spellEnd"/>
            <w:r w:rsidRPr="00C6557D"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C6557D"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  <w:t>vyúčtovanie</w:t>
            </w:r>
            <w:proofErr w:type="spellEnd"/>
            <w:r w:rsidRPr="00C6557D"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6557D"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  <w:t>odmeny</w:t>
            </w:r>
            <w:proofErr w:type="spellEnd"/>
            <w:r w:rsidRPr="00C6557D"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  <w:t>:</w:t>
            </w:r>
          </w:p>
          <w:p w14:paraId="0B153302" w14:textId="77777777" w:rsidR="00E867E6" w:rsidRPr="00C6557D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C6557D">
              <w:rPr>
                <w:rFonts w:ascii="Open Sans" w:eastAsia="Calibri" w:hAnsi="Open Sans" w:cs="Open Sans"/>
                <w:i/>
                <w:sz w:val="20"/>
                <w:szCs w:val="20"/>
              </w:rPr>
              <w:t>Centrum Projektów Europejskich,</w:t>
            </w:r>
          </w:p>
          <w:p w14:paraId="28A2AD89" w14:textId="04008113" w:rsidR="0077581C" w:rsidRPr="00C6557D" w:rsidRDefault="0077581C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C6557D">
              <w:rPr>
                <w:rFonts w:ascii="Open Sans" w:eastAsia="Calibri" w:hAnsi="Open Sans" w:cs="Open Sans"/>
                <w:i/>
                <w:sz w:val="20"/>
                <w:szCs w:val="20"/>
              </w:rPr>
              <w:t xml:space="preserve">ul. Puławska 180, </w:t>
            </w:r>
          </w:p>
          <w:p w14:paraId="476C8148" w14:textId="222274F4" w:rsidR="00E867E6" w:rsidRPr="00C6557D" w:rsidRDefault="0077581C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C6557D">
              <w:rPr>
                <w:rFonts w:ascii="Open Sans" w:eastAsia="Calibri" w:hAnsi="Open Sans" w:cs="Open Sans"/>
                <w:i/>
                <w:sz w:val="20"/>
                <w:szCs w:val="20"/>
              </w:rPr>
              <w:t xml:space="preserve">02-670 </w:t>
            </w:r>
            <w:r w:rsidR="00E867E6" w:rsidRPr="00C6557D">
              <w:rPr>
                <w:rFonts w:ascii="Open Sans" w:eastAsia="Calibri" w:hAnsi="Open Sans" w:cs="Open Sans"/>
                <w:i/>
                <w:sz w:val="20"/>
                <w:szCs w:val="20"/>
              </w:rPr>
              <w:t>Warszawa</w:t>
            </w:r>
          </w:p>
          <w:p w14:paraId="28A88857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C6557D">
              <w:rPr>
                <w:rFonts w:ascii="Open Sans" w:eastAsia="Calibri" w:hAnsi="Open Sans" w:cs="Open Sans"/>
                <w:i/>
                <w:sz w:val="20"/>
                <w:szCs w:val="20"/>
              </w:rPr>
              <w:t>NIP 701 015 88 87</w:t>
            </w:r>
          </w:p>
          <w:p w14:paraId="64833BA2" w14:textId="77777777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Podmienkou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na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vystavenie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vyúčtovania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odmeny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dodávateľa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je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schválenie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preberacieho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protokolu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o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vykonaní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prác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vyplývajúcich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z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tejto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objednávateľom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.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Osobou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zodpovednou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za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podpísanie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preberacieho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protokolu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je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vedúci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Spoločného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sekretariátu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Programu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cezhraničnej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spolupráce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Poľsko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Slovensko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2021 – 2027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alebo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osoba,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ktorá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ho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zastupuje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.</w:t>
            </w:r>
          </w:p>
          <w:p w14:paraId="1993A160" w14:textId="77777777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Za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deň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úhrady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považuje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deň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odpísania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prostriedkov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z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účtu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objednávateľa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.</w:t>
            </w:r>
          </w:p>
          <w:p w14:paraId="4FA2AC73" w14:textId="77777777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Objednávateľ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umožňuje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vystavenie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štruktúrovaných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faktúr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uvedených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zákone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dňa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9. 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novembra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2018 o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elektronickej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fakturácii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verejných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obstarávaniach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koncesiách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na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stavebné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práce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alebo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služby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a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verejno-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právnom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partnerstve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(Z. z.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Poľskej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republiky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z roku 2020,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čiastka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1666).</w:t>
            </w:r>
          </w:p>
          <w:p w14:paraId="2EBEAA0B" w14:textId="3357E5A1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Odmena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bude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uhradená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bankovým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prevodom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na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účet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dodávateľa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  <w:r w:rsidR="00124F15" w:rsidRPr="00124F15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………………………..</w:t>
            </w:r>
          </w:p>
          <w:p w14:paraId="638E41E8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63836048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§ 3.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Autorské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práva</w:t>
            </w:r>
            <w:proofErr w:type="spellEnd"/>
          </w:p>
          <w:p w14:paraId="4211A5CA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Ak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rámci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dôjde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k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vytvoreniu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diela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zmysle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zákona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4.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februára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1994 o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autorských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právach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právach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súvisiacich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s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autorským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právom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(Z. z.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Poľskej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republiky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z roku 2022,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čiastka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2509 v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znení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neskorších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predpisov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deň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vytvorenia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diela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postupuje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autorské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majetkové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práva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na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neobmedzené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nakladanie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s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dielom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a na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jeho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využívanie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území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Poľskej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republiky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a mimo jej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hraníc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bez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časového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obmedzenia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a v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nasledujúcich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oblastiach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použitia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:</w:t>
            </w:r>
          </w:p>
          <w:p w14:paraId="3A1204FC" w14:textId="7D000E5D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záznamy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akomkoľvek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nosiči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predovšetkým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video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nosičoch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filmovej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magnetickej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páske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počítačových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diskoch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všetkých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typoch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nosičov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určených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digitálne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záznamy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printových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nosičoch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ako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napr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. papier);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6055FFC7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rozmnožovanie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akoukoľvek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technikou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vrátane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magnetickej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videokazetách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audiovizuálnych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nosičoch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filmovou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digitálnou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technikou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technikou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počítačového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záznamu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všetkých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typoch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nosičoch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prispôsobených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forme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záznamu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vytváranie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exemplárov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diela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určitou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technikou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vrátane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tlačovej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reprografickej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techniky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magnetického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záznamu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digitálnej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techniky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bez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ohľadu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formát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nosič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;</w:t>
            </w:r>
          </w:p>
          <w:p w14:paraId="5E425307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uvádzanie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trh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prepožičanie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prenájom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exemplárov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ktorých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bolo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dielo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zaznamenané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bez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ohľadu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spôsob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šírenia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okruh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príjemcov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;</w:t>
            </w:r>
          </w:p>
          <w:p w14:paraId="3178164D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využívanie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celého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diela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jeho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lastRenderedPageBreak/>
              <w:t>častí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ľubovoľným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spôsobom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vlastné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potreby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;</w:t>
            </w:r>
          </w:p>
          <w:p w14:paraId="66FC4AE2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verejná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prezentácia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vystavovanie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premietanie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reprodukovanie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;</w:t>
            </w:r>
          </w:p>
          <w:p w14:paraId="77D1A1CE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satelitné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vysielanie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;</w:t>
            </w:r>
          </w:p>
          <w:p w14:paraId="403956A5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ukladanie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pamäte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počítačov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severov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sprístupňovanie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využívanie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internetových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stránkach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;</w:t>
            </w:r>
          </w:p>
          <w:p w14:paraId="72BDC6B0" w14:textId="1452529C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využívanie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multimediálnych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dielach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;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757C4A77" w14:textId="3537E26B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uvádzanie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trh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pomocou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internetu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iných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techník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dátového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prenosu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využívajúcich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telekomunikačne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informačné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bezdrôtové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siete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;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1CB086CD" w14:textId="3BF6021B" w:rsidR="00212EA2" w:rsidRPr="005B40F6" w:rsidRDefault="00E867E6" w:rsidP="005B40F6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využívanie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časti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diela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propagačné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reklamné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účely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;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3F85F650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zavádzanie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skratiek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;</w:t>
            </w:r>
          </w:p>
          <w:p w14:paraId="11473C06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verejné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sprístupnenie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diela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takým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spôsobom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, aby k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nemu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mohol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mať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prístup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každý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a to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mieste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v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čase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ktorý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si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zvolí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;</w:t>
            </w:r>
          </w:p>
          <w:p w14:paraId="74D6674D" w14:textId="67BB9A7A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prepožičanie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prenájom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sprístupňovanie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rozmnoženín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diela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;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6045ECDB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preklad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/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tlmočenie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;</w:t>
            </w:r>
          </w:p>
          <w:p w14:paraId="759C7F5F" w14:textId="23221DE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modifikácia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zmena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prispôsobenie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.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0FCF5C58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Práva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uvedené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ods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. 1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týkajú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celého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diela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jeho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časti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fragmentov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dajú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vyčleniť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.</w:t>
            </w:r>
          </w:p>
          <w:p w14:paraId="21166720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týmto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zaväzuje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že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si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nebude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uplatňovať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osobné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autorské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práva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k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dielu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zaistí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že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si ani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prípadní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tvorcovia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tohto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diela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iní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ako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nebudú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tieto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práva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uplatňovať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.</w:t>
            </w:r>
          </w:p>
          <w:p w14:paraId="737EF137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splnomocňuje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výkon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práv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súvisiacich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s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autorským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právom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k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celému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dielu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jeho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časti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.</w:t>
            </w:r>
          </w:p>
          <w:p w14:paraId="67F8CCD4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je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oprávnený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uplatniť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autorské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majetkové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práva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lastRenderedPageBreak/>
              <w:t>vzťahuje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táto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zmluva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prostredníctvom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tretích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osôb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.</w:t>
            </w:r>
          </w:p>
          <w:p w14:paraId="4ED6D8FA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nesie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plnú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zodpovednosť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za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právne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nedostatky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týkajúce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zrealizovaného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predmetu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najmä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za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prípadné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nároky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tretích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osôb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vyplývajúce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z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porušenia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práv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predovšetkým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zmysle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predpisov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zákona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dňa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4.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februára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1994 o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autorských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právach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právach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súvisiacich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s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autorským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právom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(Z. z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Poľskej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republiky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z roku 2022,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čiastka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2509 v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znení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neskorších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predpisov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) v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súvislosti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s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plnením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predmetu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.</w:t>
            </w:r>
          </w:p>
          <w:p w14:paraId="234EC13E" w14:textId="54938116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preberá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plnú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zodpovednosť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za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porušenie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záujmov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autorských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súvisiacich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práv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tretích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osôb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zapríčinené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dodávateľom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osobami,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prostredníctvom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ktorých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realizuje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zmluvu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počas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dôsledku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plnenia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disponovania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objednávateľom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vytvorenými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dielami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, a v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prípade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uplatnenia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nárokov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z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tohto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titulu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voči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objednávateľovi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zaväzuje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uspokojiť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tieto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nároky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plnom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rozsahu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zbaviť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povinnosti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plnenia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z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tohto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titulu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ako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 aj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vrátiť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objednávateľovi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vynaložené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výdavky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kompenzovať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prípadné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straty,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mu v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súvislosti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stým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vznikli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.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1F5839DF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V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prípade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že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si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tretie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osoby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budú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uplatňovať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nároky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voči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objednávateľovi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ktorých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základom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je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tvrdenie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že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diela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používané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objednávateľom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mu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poskytol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porušujú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akékoľvek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práva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tretích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osôb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bude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bezodkladne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informovať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dodávateľa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nároku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uplatnenom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treťou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osobou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a o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prebiehajúcom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súdnom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konaní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predovšetkým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umožní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dodávateľovi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zúčastniť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konaní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postavení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intervenienta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.</w:t>
            </w:r>
          </w:p>
          <w:p w14:paraId="186A6E81" w14:textId="77777777" w:rsidR="00212EA2" w:rsidRPr="00603FAF" w:rsidRDefault="00212EA2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1C432AD4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lastRenderedPageBreak/>
              <w:t xml:space="preserve">§ 4. Ochrana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údajov</w:t>
            </w:r>
            <w:proofErr w:type="spellEnd"/>
          </w:p>
          <w:p w14:paraId="57CED624" w14:textId="77777777" w:rsidR="00E867E6" w:rsidRPr="00603FAF" w:rsidRDefault="00E867E6" w:rsidP="00AA1989">
            <w:pPr>
              <w:numPr>
                <w:ilvl w:val="0"/>
                <w:numId w:val="33"/>
              </w:numPr>
              <w:spacing w:beforeLines="40" w:before="96" w:afterLines="40" w:after="96"/>
              <w:ind w:left="567" w:hanging="567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Informácie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spracúvaní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experta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:</w:t>
            </w:r>
          </w:p>
          <w:p w14:paraId="34F9F5BA" w14:textId="39CBFE90" w:rsidR="00E867E6" w:rsidRPr="00603FAF" w:rsidRDefault="00E867E6" w:rsidP="00E867E6">
            <w:p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V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súlade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čl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. 13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ods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. 1 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ods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. 2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nariadenia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Európskeho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parlamentu a Rady (EÚ) 2016/679 z 27.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apríla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2016 o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ochrane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fyzických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osôb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spracúvaní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 o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voľnom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pohybe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takýchto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ktorým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zrušuje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smernica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95/46/ES (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všeobecné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nariadenie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ochrane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ďalej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len GDPR)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oznamujeme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nasledovné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: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7454A175" w14:textId="77777777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prevádzkovateľom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vašich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je Centrum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európskych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projektov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sídlom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: ul. Domaniewska 39A 02-672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Varšava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hyperlink r:id="rId11" w:history="1">
              <w:r w:rsidRPr="00603FAF">
                <w:rPr>
                  <w:rFonts w:ascii="Open Sans" w:eastAsia="Times New Roman" w:hAnsi="Open Sans" w:cs="Open Sans"/>
                  <w:color w:val="0000FF"/>
                  <w:sz w:val="20"/>
                  <w:szCs w:val="20"/>
                  <w:u w:val="single"/>
                  <w:lang w:eastAsia="pl-PL"/>
                </w:rPr>
                <w:t>cpe@cpe.gov.pl</w:t>
              </w:r>
            </w:hyperlink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REGON </w:t>
            </w:r>
            <w:r w:rsidRPr="00603FAF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t>(IČO)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: 141681456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Ministerstvo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fondov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regionálnej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politiky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Poľskej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republiky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sídlom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: ul. Wspólna 2/4, 00-926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Varšava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6DC2EAE1" w14:textId="77777777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zodpovednú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ktorou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je Paweł Pogorzelski,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môžete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kontaktovať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telefonicky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čísle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+48 888 050 176,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elektronicky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e-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mailovej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adrese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: </w:t>
            </w:r>
            <w:hyperlink r:id="rId12">
              <w:r w:rsidRPr="00603FAF">
                <w:rPr>
                  <w:rFonts w:ascii="Open Sans" w:eastAsia="Times New Roman" w:hAnsi="Open Sans" w:cs="Open Sans"/>
                  <w:color w:val="0000FF"/>
                  <w:sz w:val="20"/>
                  <w:szCs w:val="20"/>
                  <w:u w:val="single"/>
                  <w:lang w:eastAsia="pl-PL"/>
                </w:rPr>
                <w:t>iod@cpe.gov.pl</w:t>
              </w:r>
            </w:hyperlink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osobne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sídle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prevádzkovateľa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69B9B0CC" w14:textId="6EF0D633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vaše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budú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spracúvané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účely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plnenia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žiadostí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účasti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zasadnutiach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Monitorovacieho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výboru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základe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čl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. 6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ods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. 1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písm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 b a c GDPR;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13C07414" w14:textId="77777777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príjemcom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vašich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budú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subjekty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oprávnené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spracúvanie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základe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zverení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účely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uvedené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písm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. c).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Vaše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môžu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byť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poskytované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subjektom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oprávneným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základe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právnych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predpisov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môžu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byť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poskytované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aj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spoluprevádzkovateľom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5931E14E" w14:textId="28565D90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vaše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nebudú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poskytované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tretej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krajine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/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medzinárodnej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organizácii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699D5675" w14:textId="77777777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vaše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budú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uchovávané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po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dobu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odvolania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súhlasu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súlade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predpismi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archivácii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540AC0A3" w14:textId="77777777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máte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prístup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k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obsahu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svojich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ich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opravu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vymazanie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obmedzenie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spracúvania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prenos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namietať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proti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spracúvaniu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3B8D09E7" w14:textId="77777777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máte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sťažnosť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dozorný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orgán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domnievate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počas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spracúvania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vašich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boli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porušené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predpisy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všeobecného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nariadenia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ochrane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vnútroštátne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predpisy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2CC1B0D8" w14:textId="601C55FB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máte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povinnosť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poskytnúť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svoje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prípade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neposkytnutia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nebude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plnenie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možné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1DAA24B7" w14:textId="3A1B770B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vaše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nebudú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spracúvané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automatizovaným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spôsobom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a to ani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forme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profilovania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234F3695" w14:textId="77777777" w:rsidR="00E867E6" w:rsidRPr="00603FAF" w:rsidRDefault="00E867E6" w:rsidP="00AA1989">
            <w:pPr>
              <w:numPr>
                <w:ilvl w:val="0"/>
                <w:numId w:val="33"/>
              </w:numPr>
              <w:spacing w:beforeLines="40" w:before="96" w:afterLines="40" w:after="96"/>
              <w:ind w:left="426" w:hanging="42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súvislosti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získaním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prístupu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k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uvedeným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žiadostiach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bude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podpísaná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zverení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bookmarkStart w:id="4" w:name="_Hlk128499379"/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bookmarkEnd w:id="4"/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vzor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tvorí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č. 5 k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30EDAB27" w14:textId="77777777" w:rsidR="00E867E6" w:rsidRPr="00603FAF" w:rsidRDefault="00E867E6" w:rsidP="00E867E6">
            <w:pPr>
              <w:spacing w:beforeLines="40" w:before="96" w:afterLines="40" w:after="9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28CBB369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jc w:val="center"/>
              <w:rPr>
                <w:rFonts w:ascii="Open Sans" w:eastAsia="Arial Unicode MS" w:hAnsi="Open Sans" w:cs="Open Sans"/>
                <w:b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/>
                <w:kern w:val="1"/>
                <w:sz w:val="20"/>
                <w:szCs w:val="20"/>
                <w:lang w:eastAsia="pl-PL"/>
              </w:rPr>
              <w:t xml:space="preserve">§ 5. Kontrola, </w:t>
            </w:r>
            <w:proofErr w:type="spellStart"/>
            <w:r w:rsidRPr="00603FAF">
              <w:rPr>
                <w:rFonts w:ascii="Open Sans" w:eastAsia="Arial Unicode MS" w:hAnsi="Open Sans" w:cs="Open Sans"/>
                <w:b/>
                <w:kern w:val="1"/>
                <w:sz w:val="20"/>
                <w:szCs w:val="20"/>
                <w:lang w:eastAsia="pl-PL"/>
              </w:rPr>
              <w:t>posúdenie</w:t>
            </w:r>
            <w:proofErr w:type="spellEnd"/>
            <w:r w:rsidRPr="00603FAF">
              <w:rPr>
                <w:rFonts w:ascii="Open Sans" w:eastAsia="Arial Unicode MS" w:hAnsi="Open Sans" w:cs="Open Sans"/>
                <w:b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/>
                <w:kern w:val="1"/>
                <w:sz w:val="20"/>
                <w:szCs w:val="20"/>
                <w:lang w:eastAsia="pl-PL"/>
              </w:rPr>
              <w:t>práce</w:t>
            </w:r>
            <w:proofErr w:type="spellEnd"/>
            <w:r w:rsidRPr="00603FAF">
              <w:rPr>
                <w:rFonts w:ascii="Open Sans" w:eastAsia="Arial Unicode MS" w:hAnsi="Open Sans" w:cs="Open Sans"/>
                <w:b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/>
                <w:kern w:val="1"/>
                <w:sz w:val="20"/>
                <w:szCs w:val="20"/>
                <w:lang w:eastAsia="pl-PL"/>
              </w:rPr>
              <w:t>dodávateľa</w:t>
            </w:r>
            <w:proofErr w:type="spellEnd"/>
          </w:p>
          <w:p w14:paraId="29AE9E7C" w14:textId="4AB2BA4F" w:rsidR="00E867E6" w:rsidRPr="00603FAF" w:rsidRDefault="00E867E6" w:rsidP="00AA1989">
            <w:pPr>
              <w:widowControl w:val="0"/>
              <w:numPr>
                <w:ilvl w:val="0"/>
                <w:numId w:val="35"/>
              </w:numPr>
              <w:suppressAutoHyphens/>
              <w:spacing w:beforeLines="40" w:before="96" w:afterLines="40" w:after="96"/>
              <w:ind w:left="567" w:hanging="567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>Objednávateľ</w:t>
            </w:r>
            <w:proofErr w:type="spellEnd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 si </w:t>
            </w:r>
            <w:proofErr w:type="spellStart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>vyhradzuje</w:t>
            </w:r>
            <w:proofErr w:type="spellEnd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>možnosť</w:t>
            </w:r>
            <w:proofErr w:type="spellEnd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>kontrolovať</w:t>
            </w:r>
            <w:proofErr w:type="spellEnd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>prácu</w:t>
            </w:r>
            <w:proofErr w:type="spellEnd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>dodávateľa</w:t>
            </w:r>
            <w:proofErr w:type="spellEnd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 v </w:t>
            </w:r>
            <w:proofErr w:type="spellStart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>každej</w:t>
            </w:r>
            <w:proofErr w:type="spellEnd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>fáze</w:t>
            </w:r>
            <w:proofErr w:type="spellEnd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>hodnotenia</w:t>
            </w:r>
            <w:proofErr w:type="spellEnd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 z </w:t>
            </w:r>
            <w:proofErr w:type="spellStart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>hľadiska</w:t>
            </w:r>
            <w:proofErr w:type="spellEnd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>plnenia</w:t>
            </w:r>
            <w:proofErr w:type="spellEnd"/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povinností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dodávateľa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stanovených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tejto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.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2B02BEA2" w14:textId="45A25652" w:rsidR="00E867E6" w:rsidRPr="00603FAF" w:rsidRDefault="00E867E6" w:rsidP="00AA1989">
            <w:pPr>
              <w:widowControl w:val="0"/>
              <w:numPr>
                <w:ilvl w:val="0"/>
                <w:numId w:val="35"/>
              </w:numPr>
              <w:suppressAutoHyphens/>
              <w:spacing w:beforeLines="40" w:before="96" w:afterLines="40" w:after="96"/>
              <w:ind w:left="567" w:hanging="567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Objednávateľ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je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oprávnený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posudzovať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plnenie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strany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dodávateľa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. V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prípade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že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objednávateľ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bude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mať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výhrady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k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práci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dodávateľa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najmä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vzťahu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k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priebehu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alebo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výsledku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hodnotenia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oznámi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túto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skutočnosť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dodávateľovi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a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vyzve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ho k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zmene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spôsobu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plnenia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stanovej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lehote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.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Ak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dodávateľ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nebude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reagovať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na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výzvu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môže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to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viesť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k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odstúpeniu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od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podľa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zásad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uvedených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 § 8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ods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. 1, bod 1.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2358208C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7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06E57095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jc w:val="center"/>
              <w:rPr>
                <w:rFonts w:ascii="Open Sans" w:eastAsia="Arial Unicode MS" w:hAnsi="Open Sans" w:cs="Open Sans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/>
                <w:bCs/>
                <w:kern w:val="32"/>
                <w:sz w:val="20"/>
                <w:szCs w:val="20"/>
                <w:lang w:eastAsia="pl-PL"/>
              </w:rPr>
              <w:t xml:space="preserve">§ 6. </w:t>
            </w:r>
            <w:proofErr w:type="spellStart"/>
            <w:r w:rsidRPr="00603FAF">
              <w:rPr>
                <w:rFonts w:ascii="Open Sans" w:eastAsia="Arial Unicode MS" w:hAnsi="Open Sans" w:cs="Open Sans"/>
                <w:b/>
                <w:bCs/>
                <w:kern w:val="32"/>
                <w:sz w:val="20"/>
                <w:szCs w:val="20"/>
                <w:lang w:eastAsia="pl-PL"/>
              </w:rPr>
              <w:t>Dôverné</w:t>
            </w:r>
            <w:proofErr w:type="spellEnd"/>
            <w:r w:rsidRPr="00603FAF">
              <w:rPr>
                <w:rFonts w:ascii="Open Sans" w:eastAsia="Arial Unicode MS" w:hAnsi="Open Sans" w:cs="Open Sans"/>
                <w:b/>
                <w:bCs/>
                <w:kern w:val="3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/>
                <w:bCs/>
                <w:kern w:val="32"/>
                <w:sz w:val="20"/>
                <w:szCs w:val="20"/>
                <w:lang w:eastAsia="pl-PL"/>
              </w:rPr>
              <w:t>informácie</w:t>
            </w:r>
            <w:proofErr w:type="spellEnd"/>
          </w:p>
          <w:p w14:paraId="2B1CAFD0" w14:textId="77777777" w:rsidR="00E867E6" w:rsidRPr="00603FAF" w:rsidRDefault="00E867E6" w:rsidP="00AA1989">
            <w:pPr>
              <w:widowControl w:val="0"/>
              <w:numPr>
                <w:ilvl w:val="0"/>
                <w:numId w:val="36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 xml:space="preserve"> je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>povinný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>zachovať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>mlčanlivosť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 xml:space="preserve"> o 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>všetkých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>informáciách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>poskytnutých</w:t>
            </w:r>
            <w:proofErr w:type="spellEnd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>o</w:t>
            </w:r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bjednávateľom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v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súvislosti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s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vykonávaným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hodnotením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žiadosti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o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príspevok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predovšetkým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o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obsahu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projektovej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dokumentácie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výsledkoch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uskutočneného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hodnotenia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dokumentoch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uverejnených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vytvorených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v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priebehu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hodnotenia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ktoré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predstavujú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tajomstvo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podľa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všeobecne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platných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právnych</w:t>
            </w:r>
            <w:proofErr w:type="spellEnd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predpisov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.</w:t>
            </w:r>
          </w:p>
          <w:p w14:paraId="0691946F" w14:textId="77777777" w:rsidR="00E867E6" w:rsidRPr="00603FAF" w:rsidRDefault="00E867E6" w:rsidP="00AA1989">
            <w:pPr>
              <w:widowControl w:val="0"/>
              <w:numPr>
                <w:ilvl w:val="0"/>
                <w:numId w:val="36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zaväzuje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nenechávať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si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kópie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akýchkoľvek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informácií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sprístupnených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počas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hodnotenia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písomnej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elektronickej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podobe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.</w:t>
            </w:r>
          </w:p>
          <w:p w14:paraId="19F81FF2" w14:textId="2CC50DE7" w:rsidR="00E867E6" w:rsidRPr="00603FAF" w:rsidRDefault="00E867E6" w:rsidP="00AA1989">
            <w:pPr>
              <w:widowControl w:val="0"/>
              <w:numPr>
                <w:ilvl w:val="0"/>
                <w:numId w:val="36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môže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poskytovať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uverejňovať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využívať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informácie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získal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najmä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právom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chránené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informácie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výlučne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subjektom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oprávneným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podľa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platných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právnych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predpisov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.</w:t>
            </w:r>
            <w:r w:rsidR="00226186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br/>
            </w:r>
            <w:r w:rsidR="00226186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br/>
            </w:r>
          </w:p>
          <w:p w14:paraId="5EEE548A" w14:textId="1EB320A6" w:rsidR="00E867E6" w:rsidRPr="00603FAF" w:rsidRDefault="00E867E6" w:rsidP="00AA1989">
            <w:pPr>
              <w:widowControl w:val="0"/>
              <w:numPr>
                <w:ilvl w:val="0"/>
                <w:numId w:val="36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nesie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zodpovednosť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za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škodu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spôsobenú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objednávateľovi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uverejnením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poskytnutím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využitím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scudzením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ponukou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scudzenia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informácií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získaných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.</w:t>
            </w:r>
            <w:r w:rsidR="00226186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br/>
            </w:r>
          </w:p>
          <w:p w14:paraId="782E12DD" w14:textId="77777777" w:rsidR="00E867E6" w:rsidRPr="00603FAF" w:rsidRDefault="00E867E6" w:rsidP="00AA1989">
            <w:pPr>
              <w:widowControl w:val="0"/>
              <w:numPr>
                <w:ilvl w:val="0"/>
                <w:numId w:val="36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Povinnosť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uvedená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ods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. 1 je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pre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dodávateľa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záväzná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aj po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ukončení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hodnotenia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ukončení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platnosti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, bez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ohľadu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dôvod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ukončenia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, a to po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dobu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5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rokov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 od jej </w:t>
            </w:r>
            <w:proofErr w:type="spellStart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ukončenia</w:t>
            </w:r>
            <w:proofErr w:type="spellEnd"/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.</w:t>
            </w:r>
          </w:p>
          <w:p w14:paraId="1EE96F8E" w14:textId="77777777" w:rsidR="00212EA2" w:rsidRPr="00603FAF" w:rsidRDefault="00212EA2" w:rsidP="00E867E6">
            <w:pPr>
              <w:spacing w:beforeLines="40" w:before="96" w:afterLines="40" w:after="9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1DE7D679" w14:textId="77777777" w:rsidR="00E867E6" w:rsidRPr="00603FAF" w:rsidRDefault="00E867E6" w:rsidP="00E867E6">
            <w:pPr>
              <w:spacing w:beforeLines="40" w:before="96" w:afterLines="40" w:after="96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§ 7.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Zmluvné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 pokuty</w:t>
            </w:r>
          </w:p>
          <w:p w14:paraId="621B91DC" w14:textId="77777777" w:rsidR="00E867E6" w:rsidRPr="00603FAF" w:rsidRDefault="00E867E6" w:rsidP="00AA1989">
            <w:pPr>
              <w:widowControl w:val="0"/>
              <w:numPr>
                <w:ilvl w:val="0"/>
                <w:numId w:val="37"/>
              </w:numPr>
              <w:suppressAutoHyphens/>
              <w:spacing w:beforeLines="40" w:before="96" w:afterLines="40" w:after="96"/>
              <w:ind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má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uplatniť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zmluvné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pokuty v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nasledujúcich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prípadoch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:</w:t>
            </w:r>
          </w:p>
          <w:p w14:paraId="56B77DB6" w14:textId="77777777" w:rsidR="00E867E6" w:rsidRPr="00603FAF" w:rsidRDefault="00E867E6" w:rsidP="00AA1989">
            <w:pPr>
              <w:widowControl w:val="0"/>
              <w:numPr>
                <w:ilvl w:val="0"/>
                <w:numId w:val="3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ukončenie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(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výpoveď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alebo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odstúpenie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)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objednávateľom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z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dôvodov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zapríčinených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dodávateľom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alebo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dodávateľom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z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dôvodov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zapríčinených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dodávateľom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–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výške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3 000,00 PLN (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slovom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tritisíc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PLN 00/100);</w:t>
            </w:r>
          </w:p>
          <w:p w14:paraId="585E9252" w14:textId="77777777" w:rsidR="00E867E6" w:rsidRPr="00603FAF" w:rsidRDefault="00E867E6" w:rsidP="00F06645">
            <w:pPr>
              <w:widowControl w:val="0"/>
              <w:numPr>
                <w:ilvl w:val="0"/>
                <w:numId w:val="38"/>
              </w:numPr>
              <w:suppressAutoHyphens/>
              <w:spacing w:beforeLines="40" w:before="96" w:afterLines="40" w:after="96"/>
              <w:ind w:left="714" w:right="119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oneskorené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dodanie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hodnotenia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vzťahu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k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lehotám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stanoveným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Zásadách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práce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expertov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(v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súlade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s § 1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ods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. 6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) –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výške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 50,00 PLN (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slovom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päťdesiat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PLN 00/100) za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každý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deň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omeškania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;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zmluvná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pokuta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môže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narátavať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do 14.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dňa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omeškania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; po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uplynutí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14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dní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omeškania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má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objednávateľ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právo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odstúpiť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od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–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právo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na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odstúpenie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si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môže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uplatniť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lehote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30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dní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od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uplynutia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14.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dňa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omeškania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; v 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prípade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odstúpenia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od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objednávateľ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napočíta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dodávateľovi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zmluvnú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pokutu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uvedenú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v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bode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1; pokuta za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omeškanie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a pokuta za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odstúpenie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nespájajú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;</w:t>
            </w:r>
          </w:p>
          <w:p w14:paraId="3F204083" w14:textId="77777777" w:rsidR="00E867E6" w:rsidRPr="00603FAF" w:rsidRDefault="00E867E6" w:rsidP="00F06645">
            <w:pPr>
              <w:widowControl w:val="0"/>
              <w:numPr>
                <w:ilvl w:val="0"/>
                <w:numId w:val="38"/>
              </w:numPr>
              <w:suppressAutoHyphens/>
              <w:spacing w:beforeLines="40" w:before="96" w:afterLines="40" w:after="96"/>
              <w:ind w:left="714" w:right="119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za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každý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prípad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porušenia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povinností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týkajúcich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sa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ochrany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dôverných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informácií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vo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výške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5 </w:t>
            </w:r>
            <w:r w:rsidRPr="00603FAF">
              <w:rPr>
                <w:rFonts w:ascii="Segoe UI" w:eastAsia="Calibri" w:hAnsi="Segoe UI" w:cs="Segoe UI"/>
                <w:sz w:val="20"/>
                <w:szCs w:val="20"/>
              </w:rPr>
              <w:t xml:space="preserve">000,00 PLN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(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slovom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: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päťtisíc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PLN 00/100) za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každý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objednávateľom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zistený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prípad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.</w:t>
            </w:r>
          </w:p>
          <w:p w14:paraId="5357AA92" w14:textId="77777777" w:rsidR="00E867E6" w:rsidRPr="00603FAF" w:rsidRDefault="00E867E6" w:rsidP="00AA1989">
            <w:pPr>
              <w:widowControl w:val="0"/>
              <w:numPr>
                <w:ilvl w:val="0"/>
                <w:numId w:val="37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Zmluvné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pokuty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môžu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kumulovať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t>okrem</w:t>
            </w:r>
            <w:proofErr w:type="spellEnd"/>
            <w:r w:rsidRPr="00603FAF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t>prípadov</w:t>
            </w:r>
            <w:proofErr w:type="spellEnd"/>
            <w:r w:rsidRPr="00603FAF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t>uvedených</w:t>
            </w:r>
            <w:proofErr w:type="spellEnd"/>
            <w:r w:rsidRPr="00603FAF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603FAF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t>ods</w:t>
            </w:r>
            <w:proofErr w:type="spellEnd"/>
            <w:r w:rsidRPr="00603FAF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t>. 1, bod 2.</w:t>
            </w:r>
          </w:p>
          <w:p w14:paraId="653779BB" w14:textId="77777777" w:rsidR="00E867E6" w:rsidRPr="00603FAF" w:rsidRDefault="00E867E6" w:rsidP="00AA1989">
            <w:pPr>
              <w:widowControl w:val="0"/>
              <w:numPr>
                <w:ilvl w:val="0"/>
                <w:numId w:val="37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prípade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že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vyskytnú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okolnosti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uvedené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v ods.1,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ktorých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dôsledkom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je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narátavanie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zmluvných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pokút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objednávateľom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bude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informovať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výške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vypočítaných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zmluvných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pokút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súčasne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mu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zašle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ťarchopis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výzvu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na ich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úhradu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lehote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lastRenderedPageBreak/>
              <w:t>stanovenej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ťarchopise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výzve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úhradu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Ak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ťarchopise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výzve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úhradu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nebude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uvedená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lehota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má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za to,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že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platí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lehota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7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dní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od ich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doručení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má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automaticky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zrážať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zmluvné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pokuty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splatnej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odmeny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bez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predloženia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osobitného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vyhlásenia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zrážaní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pokút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.</w:t>
            </w:r>
          </w:p>
          <w:p w14:paraId="1C45DAD8" w14:textId="77777777" w:rsidR="00E867E6" w:rsidRPr="00603FAF" w:rsidRDefault="00E867E6" w:rsidP="00AA1989">
            <w:pPr>
              <w:widowControl w:val="0"/>
              <w:numPr>
                <w:ilvl w:val="0"/>
                <w:numId w:val="37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má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domáhať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zaplatenia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náhrady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škody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výške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presahujúcej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výšku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vyhradených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zmluvných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pokút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súlade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všeobecne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platnými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pravidlami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.</w:t>
            </w:r>
          </w:p>
          <w:p w14:paraId="3EE95720" w14:textId="77777777" w:rsidR="00E867E6" w:rsidRPr="00603FAF" w:rsidRDefault="00E867E6" w:rsidP="00AA1989">
            <w:pPr>
              <w:widowControl w:val="0"/>
              <w:numPr>
                <w:ilvl w:val="0"/>
                <w:numId w:val="37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jej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výpoveď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nezbavuje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dodávateľa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povinnosti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uhradiť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zmluvné</w:t>
            </w:r>
            <w:proofErr w:type="spellEnd"/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pokuty.</w:t>
            </w:r>
          </w:p>
          <w:p w14:paraId="18C04B7B" w14:textId="631B371A" w:rsidR="00E867E6" w:rsidRPr="00603FAF" w:rsidRDefault="00E867E6" w:rsidP="00AA1989">
            <w:pPr>
              <w:widowControl w:val="0"/>
              <w:numPr>
                <w:ilvl w:val="0"/>
                <w:numId w:val="37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nenesie</w:t>
            </w:r>
            <w:proofErr w:type="spellEnd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zodpovednosť</w:t>
            </w:r>
            <w:proofErr w:type="spellEnd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 xml:space="preserve"> za </w:t>
            </w:r>
            <w:proofErr w:type="spellStart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okolnosti</w:t>
            </w:r>
            <w:proofErr w:type="spellEnd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 xml:space="preserve">, za </w:t>
            </w:r>
            <w:proofErr w:type="spellStart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ktoré</w:t>
            </w:r>
            <w:proofErr w:type="spellEnd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nesie</w:t>
            </w:r>
            <w:proofErr w:type="spellEnd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výlučnú</w:t>
            </w:r>
            <w:proofErr w:type="spellEnd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zodpovednosť</w:t>
            </w:r>
            <w:proofErr w:type="spellEnd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o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bjednávateľ</w:t>
            </w:r>
            <w:proofErr w:type="spellEnd"/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.</w:t>
            </w:r>
            <w:r w:rsidR="00F92F07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241C73E5" w14:textId="77777777" w:rsidR="00E867E6" w:rsidRPr="00603FAF" w:rsidRDefault="00E867E6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7296D33B" w14:textId="77777777" w:rsidR="00E867E6" w:rsidRPr="00603FAF" w:rsidRDefault="00E867E6" w:rsidP="00E867E6">
            <w:pPr>
              <w:suppressAutoHyphens/>
              <w:spacing w:beforeLines="40" w:before="96" w:afterLines="40" w:after="96"/>
              <w:ind w:left="435" w:right="474" w:hanging="435"/>
              <w:jc w:val="center"/>
              <w:rPr>
                <w:rFonts w:ascii="Open Sans" w:eastAsia="Arial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b/>
                <w:bCs/>
                <w:sz w:val="20"/>
                <w:szCs w:val="20"/>
                <w:lang w:eastAsia="pl-PL"/>
              </w:rPr>
              <w:t xml:space="preserve">§ 8. </w:t>
            </w:r>
            <w:proofErr w:type="spellStart"/>
            <w:r w:rsidRPr="00603FAF">
              <w:rPr>
                <w:rFonts w:ascii="Open Sans" w:eastAsia="Arial" w:hAnsi="Open Sans" w:cs="Open Sans"/>
                <w:b/>
                <w:bCs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b/>
                <w:bCs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603FAF">
              <w:rPr>
                <w:rFonts w:ascii="Open Sans" w:eastAsia="Arial" w:hAnsi="Open Sans" w:cs="Open Sans"/>
                <w:b/>
                <w:bCs/>
                <w:sz w:val="20"/>
                <w:szCs w:val="20"/>
                <w:lang w:eastAsia="pl-PL"/>
              </w:rPr>
              <w:t>zmluvy</w:t>
            </w:r>
            <w:proofErr w:type="spellEnd"/>
          </w:p>
          <w:p w14:paraId="1F3283BC" w14:textId="77777777" w:rsidR="00E867E6" w:rsidRPr="00603FAF" w:rsidRDefault="00E867E6" w:rsidP="00AA1989">
            <w:pPr>
              <w:widowControl w:val="0"/>
              <w:numPr>
                <w:ilvl w:val="0"/>
                <w:numId w:val="39"/>
              </w:numPr>
              <w:suppressAutoHyphens/>
              <w:spacing w:beforeLines="40" w:before="96" w:afterLines="40" w:after="96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>bude</w:t>
            </w:r>
            <w:proofErr w:type="spellEnd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>môcť</w:t>
            </w:r>
            <w:proofErr w:type="spellEnd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>odstúpiť</w:t>
            </w:r>
            <w:proofErr w:type="spellEnd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>celej</w:t>
            </w:r>
            <w:proofErr w:type="spellEnd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 jej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>časti</w:t>
            </w:r>
            <w:proofErr w:type="spellEnd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 bez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>osobitnej</w:t>
            </w:r>
            <w:proofErr w:type="spellEnd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>výzvy</w:t>
            </w:r>
            <w:proofErr w:type="spellEnd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>so</w:t>
            </w:r>
            <w:proofErr w:type="spellEnd"/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>zohľadnením</w:t>
            </w:r>
            <w:proofErr w:type="spellEnd"/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 xml:space="preserve"> bodu 1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>tohto</w:t>
            </w:r>
            <w:proofErr w:type="spellEnd"/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 xml:space="preserve"> paragrafu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>týkajúceho</w:t>
            </w:r>
            <w:proofErr w:type="spellEnd"/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>výzvy</w:t>
            </w:r>
            <w:proofErr w:type="spellEnd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>ak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:</w:t>
            </w:r>
          </w:p>
          <w:p w14:paraId="6FF47C2A" w14:textId="261DC58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plní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zmluvu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rozpore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so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zmluvou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nenáležite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nedodržiava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ustanovenia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nemení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spôsob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plnenia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alebo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neodstráni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objednávateľom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zistené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nedostatky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napriek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tomu,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že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ho k tomu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vyzval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vo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výzve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určil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lehotu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odstránenie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nedostatkov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môže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byť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uplatnené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lehote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do 30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dní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odo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dňa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uplynutia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lehoty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stanovenej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vo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výzve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;</w:t>
            </w:r>
            <w:r w:rsidR="00F92F07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br/>
            </w:r>
          </w:p>
          <w:p w14:paraId="114C524B" w14:textId="7777777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nastane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okolnosť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opísaná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v § 7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. 1 bod 2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podľa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zásad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stanovených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tomto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bode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;</w:t>
            </w:r>
          </w:p>
          <w:p w14:paraId="37FDC49D" w14:textId="7777777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:</w:t>
            </w:r>
          </w:p>
          <w:p w14:paraId="1D6C8BCF" w14:textId="77777777" w:rsidR="00E867E6" w:rsidRPr="00603FAF" w:rsidRDefault="00E867E6" w:rsidP="007509D9">
            <w:pPr>
              <w:widowControl w:val="0"/>
              <w:numPr>
                <w:ilvl w:val="0"/>
                <w:numId w:val="41"/>
              </w:numPr>
              <w:suppressAutoHyphens/>
              <w:spacing w:beforeLines="40" w:before="96" w:afterLines="40" w:after="96"/>
              <w:ind w:left="1208" w:hanging="357"/>
              <w:jc w:val="both"/>
              <w:rPr>
                <w:rFonts w:ascii="Open Sans" w:eastAsia="Arial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stratí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spôsobilosť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na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právne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úkony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alebo</w:t>
            </w:r>
            <w:proofErr w:type="spellEnd"/>
          </w:p>
          <w:p w14:paraId="683C56B1" w14:textId="77777777" w:rsidR="00E867E6" w:rsidRPr="00603FAF" w:rsidRDefault="00E867E6" w:rsidP="007509D9">
            <w:pPr>
              <w:widowControl w:val="0"/>
              <w:numPr>
                <w:ilvl w:val="0"/>
                <w:numId w:val="41"/>
              </w:numPr>
              <w:suppressAutoHyphens/>
              <w:spacing w:beforeLines="40" w:before="96" w:afterLines="40" w:after="96"/>
              <w:ind w:left="1208" w:hanging="357"/>
              <w:jc w:val="both"/>
              <w:rPr>
                <w:rFonts w:ascii="Open Sans" w:eastAsia="Arial" w:hAnsi="Open Sans" w:cs="Open Sans"/>
                <w:sz w:val="20"/>
                <w:szCs w:val="20"/>
              </w:rPr>
            </w:pP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bude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odsúdený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právoplatným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rozsudkom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za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úmyselný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trestný</w:t>
            </w:r>
            <w:proofErr w:type="spellEnd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proofErr w:type="spellStart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čin</w:t>
            </w:r>
            <w:proofErr w:type="spellEnd"/>
          </w:p>
          <w:p w14:paraId="6DD6C3FA" w14:textId="77777777" w:rsidR="00E867E6" w:rsidRPr="00603FAF" w:rsidRDefault="00E867E6" w:rsidP="007509D9">
            <w:pPr>
              <w:suppressAutoHyphens/>
              <w:spacing w:beforeLines="40" w:before="96" w:afterLines="40" w:after="96"/>
              <w:ind w:left="680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môže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byť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uplatnené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lehote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do 30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dní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odo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dňa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, v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ktorom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dozvedel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okolnostiach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odôvodňujúcich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;</w:t>
            </w:r>
          </w:p>
          <w:p w14:paraId="63293B70" w14:textId="7777777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nepredloží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vyhlásenie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nestrannosti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dôvernosti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môže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byť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uplatnené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lehote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do 30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dní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odo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dňa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, v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ktorom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dozvedel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okolnostiach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odôvodňujúcich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;</w:t>
            </w:r>
          </w:p>
          <w:p w14:paraId="3FDA2E00" w14:textId="3C6CC0CA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nastane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konflikt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záujmov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uvedený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v § 1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. 20 bod 5 –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môže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byť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uplatnené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lehote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do 30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dní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odo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dňa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, v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ktorom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dozvedel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okolnostiach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odôvodňujúcich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;</w:t>
            </w:r>
            <w:r w:rsidR="00F92F07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br/>
            </w:r>
          </w:p>
          <w:p w14:paraId="30238893" w14:textId="7777777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poruší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akékoľvek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ustanovenie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§ 1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. 17 bod 1 – 2, 4 –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môže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byť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uplatnené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lehote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do 30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dní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odo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dňa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, v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ktorom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dozvedel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okolnostiach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odôvodňujúcich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; </w:t>
            </w:r>
          </w:p>
          <w:p w14:paraId="5E3B2952" w14:textId="7777777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poruší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povinnosť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uvedenú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v § 1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. 20 bod 1 – 4 –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môže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byť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uplatnené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lehote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do 30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dní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odo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dňa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, v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ktorom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dozvedel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okolnostiach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odôvodňujúcich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;</w:t>
            </w:r>
          </w:p>
          <w:p w14:paraId="1EAD184A" w14:textId="7777777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dodávateľ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predloží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nepravdivé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vyhlásenie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v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rámci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plnenia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zmluvy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alebo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predloží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neúplné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vyhlásenie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a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nedoplní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ho v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termíne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stanovenom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objednávateľom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právo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môže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byť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uplatnené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lehote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do 30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dní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odo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dňa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, v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ktorom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objednávateľ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dozvedel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okolnostiach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odôvodňujúcich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odstúpenie</w:t>
            </w:r>
            <w:proofErr w:type="spellEnd"/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.</w:t>
            </w:r>
          </w:p>
          <w:p w14:paraId="47AAA36F" w14:textId="770F86F6" w:rsidR="00E867E6" w:rsidRPr="00F92F07" w:rsidRDefault="00E867E6" w:rsidP="008B5CB9">
            <w:pPr>
              <w:widowControl w:val="0"/>
              <w:numPr>
                <w:ilvl w:val="0"/>
                <w:numId w:val="39"/>
              </w:numPr>
              <w:suppressAutoHyphens/>
              <w:spacing w:beforeLines="40" w:before="96" w:afterLines="40" w:after="96"/>
              <w:ind w:left="567" w:right="22" w:hanging="567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proofErr w:type="spellStart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Vyhlásenie</w:t>
            </w:r>
            <w:proofErr w:type="spellEnd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objednávateľa</w:t>
            </w:r>
            <w:proofErr w:type="spellEnd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o </w:t>
            </w:r>
            <w:proofErr w:type="spellStart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odstúpení</w:t>
            </w:r>
            <w:proofErr w:type="spellEnd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od </w:t>
            </w:r>
            <w:proofErr w:type="spellStart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lastRenderedPageBreak/>
              <w:t>zmluvy</w:t>
            </w:r>
            <w:proofErr w:type="spellEnd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vrátane</w:t>
            </w:r>
            <w:proofErr w:type="spellEnd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jeho</w:t>
            </w:r>
            <w:proofErr w:type="spellEnd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odôvodnenia</w:t>
            </w:r>
            <w:proofErr w:type="spellEnd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bude</w:t>
            </w:r>
            <w:proofErr w:type="spellEnd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vyhotovené</w:t>
            </w:r>
            <w:proofErr w:type="spellEnd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v </w:t>
            </w:r>
            <w:proofErr w:type="spellStart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písomnej</w:t>
            </w:r>
            <w:proofErr w:type="spellEnd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podobe</w:t>
            </w:r>
            <w:proofErr w:type="spellEnd"/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.</w:t>
            </w:r>
            <w:r w:rsidR="00F92F07"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br/>
            </w:r>
          </w:p>
          <w:p w14:paraId="63433172" w14:textId="77777777" w:rsidR="00F06645" w:rsidRPr="00603FAF" w:rsidRDefault="00F06645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784CA945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§ 9.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Záverečné</w:t>
            </w:r>
            <w:proofErr w:type="spellEnd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ustanovenia</w:t>
            </w:r>
            <w:proofErr w:type="spellEnd"/>
          </w:p>
          <w:p w14:paraId="3006B501" w14:textId="77777777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nadobúda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platnosť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účinnosť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dňom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jej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podpísania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poslednou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strán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0C5AA170" w14:textId="77777777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veciach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neupravených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túto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zmluvou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platia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predpisy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Občianskeho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zákonníka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Poľskej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republiky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0BEFF066" w14:textId="02866126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Všetky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zmeny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vyžadujú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písomnú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formu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inak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neplatné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0EE64110" w14:textId="78499B02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strany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budú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snažiť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riešiť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prípadne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spory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zmiernou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cestou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325ACBA5" w14:textId="77777777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všetkých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sporoch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vyplývajúcich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z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plnení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tejto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bude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rozhodovať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miestne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príslušný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súd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sídla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</w:p>
          <w:p w14:paraId="604341B2" w14:textId="3ACCA260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je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vyhotovená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 2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rovnopisoch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po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jednom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0F3C31D1" w14:textId="77777777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Neoddeliteľnou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súčasťou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nasledujúce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:</w:t>
            </w:r>
          </w:p>
          <w:p w14:paraId="134FE4D6" w14:textId="77777777" w:rsidR="00E867E6" w:rsidRPr="00603FAF" w:rsidRDefault="00E867E6" w:rsidP="00E867E6">
            <w:pPr>
              <w:spacing w:beforeLines="40" w:before="96" w:afterLines="40" w:after="96"/>
              <w:ind w:left="708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č. 1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Splnomocnenie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7B0AAB46" w14:textId="77777777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č. 2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Vyhlásenie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nestrannosti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dôvernosti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63598BD9" w14:textId="77777777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č. 3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Vzor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preberacieho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protokolu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7D56E190" w14:textId="77777777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č. 4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Vzor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formulára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vyúčtovania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odmeny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</w:p>
          <w:p w14:paraId="09185A6F" w14:textId="1B45BBA3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č. 5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Vzor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zverení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spracúvania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údajov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;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06521764" w14:textId="77777777" w:rsidR="00E867E6" w:rsidRPr="00603FAF" w:rsidRDefault="00E867E6" w:rsidP="00E867E6">
            <w:pPr>
              <w:spacing w:beforeLines="40" w:before="96" w:afterLines="40" w:after="96"/>
              <w:ind w:left="709" w:hanging="1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č. 6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Zásady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práce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expertov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hodnotiacich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žiadostí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príspevok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štandardné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projekty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rámci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Programu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Poľsko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Slovensko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2021 – 2027 (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spolu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prílohami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č. 6.1. a 6.2.);</w:t>
            </w:r>
          </w:p>
          <w:p w14:paraId="1657FA3F" w14:textId="77777777" w:rsidR="00E867E6" w:rsidRPr="00603FAF" w:rsidRDefault="00E867E6" w:rsidP="00E867E6">
            <w:pPr>
              <w:spacing w:beforeLines="40" w:before="96" w:afterLines="40" w:after="96"/>
              <w:ind w:left="709" w:hanging="1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príloha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č. 7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Vyhlásenie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nestrannosti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dôvernosti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osôb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zúčastňujúcich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paneli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expertov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súvislosti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hodnotením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žiadostí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príspevok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rámci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Programu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Interreg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Poľsko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Slovensko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2021 – 2027;</w:t>
            </w:r>
          </w:p>
          <w:p w14:paraId="43D7B4C8" w14:textId="6768E5FC" w:rsidR="00E867E6" w:rsidRPr="00603FAF" w:rsidRDefault="00E867E6" w:rsidP="00F92F07">
            <w:pPr>
              <w:spacing w:beforeLines="40" w:before="96" w:afterLines="40" w:after="96"/>
              <w:ind w:left="709" w:hanging="1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č. 8 –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Vzor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vyhlásenia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daňové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účely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účely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povinného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zdravotného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 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sociálneho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poistenia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vypĺňa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proofErr w:type="spellEnd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).</w:t>
            </w:r>
          </w:p>
          <w:p w14:paraId="32BB75E9" w14:textId="55F7D88B" w:rsidR="00E867E6" w:rsidRPr="00603FAF" w:rsidRDefault="00E867E6" w:rsidP="00CA7735">
            <w:pPr>
              <w:tabs>
                <w:tab w:val="left" w:pos="7230"/>
              </w:tabs>
              <w:spacing w:beforeLines="40" w:before="96" w:afterLines="40" w:after="96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pl-PL"/>
              </w:rPr>
              <w:t xml:space="preserve">OBJEDNÁVATEĽ                                </w:t>
            </w:r>
            <w:r w:rsidRPr="00603FA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pl-PL"/>
              </w:rPr>
              <w:tab/>
              <w:t>DODÁVATEĽ</w:t>
            </w:r>
          </w:p>
        </w:tc>
      </w:tr>
      <w:tr w:rsidR="003D12D6" w14:paraId="4F411B4F" w14:textId="77777777" w:rsidTr="006F4A83">
        <w:tc>
          <w:tcPr>
            <w:tcW w:w="9062" w:type="dxa"/>
            <w:gridSpan w:val="2"/>
          </w:tcPr>
          <w:p w14:paraId="3CCB6A69" w14:textId="7777777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391901AE" w14:textId="7777777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47163989" w14:textId="7777777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02984A40" w14:textId="0F623EF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ZAMAWIAJĄCY / OBJEDNÁVATEĽ :                        </w:t>
            </w:r>
            <w:r w:rsidRPr="00603FAF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>………………………………………………………………….….</w:t>
            </w:r>
          </w:p>
          <w:p w14:paraId="276524EF" w14:textId="7777777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6E46BAB1" w14:textId="7777777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2A750F4A" w14:textId="7777777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01D47960" w14:textId="67D84E71" w:rsidR="003D12D6" w:rsidRPr="00666C06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WYKONAWCA / DODÁVATEĽ:                                </w:t>
            </w:r>
            <w:r w:rsidRPr="00603FAF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………………………………………………………………….….</w:t>
            </w:r>
          </w:p>
        </w:tc>
      </w:tr>
    </w:tbl>
    <w:p w14:paraId="0DA2D6CF" w14:textId="77777777" w:rsidR="00A16422" w:rsidRPr="00A16422" w:rsidRDefault="00A16422" w:rsidP="00A16422">
      <w:pPr>
        <w:tabs>
          <w:tab w:val="left" w:pos="419"/>
        </w:tabs>
        <w:spacing w:beforeLines="40" w:before="96" w:afterLines="40" w:after="96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sectPr w:rsidR="00A16422" w:rsidRPr="00A16422" w:rsidSect="004C1B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AFA5" w14:textId="77777777" w:rsidR="00817759" w:rsidRDefault="00817759" w:rsidP="007A30C0">
      <w:pPr>
        <w:spacing w:after="0" w:line="240" w:lineRule="auto"/>
      </w:pPr>
      <w:r>
        <w:separator/>
      </w:r>
    </w:p>
  </w:endnote>
  <w:endnote w:type="continuationSeparator" w:id="0">
    <w:p w14:paraId="2F432F9C" w14:textId="77777777" w:rsidR="00817759" w:rsidRDefault="00817759" w:rsidP="007A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91D6" w14:textId="77777777" w:rsidR="00EE4E55" w:rsidRDefault="00EE4E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014126"/>
      <w:docPartObj>
        <w:docPartGallery w:val="Page Numbers (Bottom of Page)"/>
        <w:docPartUnique/>
      </w:docPartObj>
    </w:sdtPr>
    <w:sdtContent>
      <w:p w14:paraId="44327402" w14:textId="0309E6FD" w:rsidR="0037654D" w:rsidRDefault="003765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705A8" w14:textId="77777777" w:rsidR="0037654D" w:rsidRDefault="003765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A77D" w14:textId="77777777" w:rsidR="00EE4E55" w:rsidRDefault="00EE4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3605" w14:textId="77777777" w:rsidR="00817759" w:rsidRDefault="00817759" w:rsidP="007A30C0">
      <w:pPr>
        <w:spacing w:after="0" w:line="240" w:lineRule="auto"/>
      </w:pPr>
      <w:r>
        <w:separator/>
      </w:r>
    </w:p>
  </w:footnote>
  <w:footnote w:type="continuationSeparator" w:id="0">
    <w:p w14:paraId="2768AD1B" w14:textId="77777777" w:rsidR="00817759" w:rsidRDefault="00817759" w:rsidP="007A30C0">
      <w:pPr>
        <w:spacing w:after="0" w:line="240" w:lineRule="auto"/>
      </w:pPr>
      <w:r>
        <w:continuationSeparator/>
      </w:r>
    </w:p>
  </w:footnote>
  <w:footnote w:id="1">
    <w:p w14:paraId="5EF6CBF5" w14:textId="77777777" w:rsidR="00E867E6" w:rsidRPr="00B67700" w:rsidRDefault="00E867E6" w:rsidP="00E867E6">
      <w:pPr>
        <w:pStyle w:val="Tekstprzypisudolnego"/>
        <w:jc w:val="both"/>
        <w:rPr>
          <w:rFonts w:ascii="Century Gothic" w:hAnsi="Century Gothic" w:cs="Arial"/>
          <w:sz w:val="16"/>
          <w:szCs w:val="16"/>
        </w:rPr>
      </w:pPr>
      <w:r w:rsidRPr="00B67700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B67700">
        <w:rPr>
          <w:rFonts w:ascii="Century Gothic" w:hAnsi="Century Gothic"/>
          <w:sz w:val="16"/>
          <w:szCs w:val="16"/>
          <w:vertAlign w:val="superscript"/>
        </w:rPr>
        <w:t>)</w:t>
      </w:r>
      <w:r w:rsidRPr="00B67700">
        <w:rPr>
          <w:rFonts w:ascii="Century Gothic" w:hAnsi="Century Gothic"/>
          <w:sz w:val="16"/>
          <w:szCs w:val="16"/>
        </w:rPr>
        <w:t xml:space="preserve"> Konfliktem interesów jest zagrożenie neutralności i obiektywizmu przy ocenie wniosków </w:t>
      </w:r>
      <w:r>
        <w:rPr>
          <w:rFonts w:ascii="Century Gothic" w:hAnsi="Century Gothic"/>
          <w:sz w:val="16"/>
          <w:szCs w:val="16"/>
        </w:rPr>
        <w:t xml:space="preserve">o dofinansowanie </w:t>
      </w:r>
      <w:r w:rsidRPr="00B67700">
        <w:rPr>
          <w:rFonts w:ascii="Century Gothic" w:hAnsi="Century Gothic"/>
          <w:sz w:val="16"/>
          <w:szCs w:val="16"/>
        </w:rPr>
        <w:t>z powodu istnienia pomiędzy ekspertem a wnioskodawcą, którego dotyczy decyzja, takich relacji, które wywołują znaczne pozytywne lub negatywne emocje lub nastawienia decydenta wobec wniosk</w:t>
      </w:r>
      <w:r>
        <w:rPr>
          <w:rFonts w:ascii="Century Gothic" w:hAnsi="Century Gothic"/>
          <w:sz w:val="16"/>
          <w:szCs w:val="16"/>
        </w:rPr>
        <w:t>odawcy</w:t>
      </w:r>
      <w:r w:rsidRPr="00B67700">
        <w:rPr>
          <w:rFonts w:ascii="Century Gothic" w:hAnsi="Century Gothic" w:cs="Arial"/>
          <w:sz w:val="16"/>
          <w:szCs w:val="16"/>
        </w:rPr>
        <w:t>.</w:t>
      </w:r>
    </w:p>
  </w:footnote>
  <w:footnote w:id="2">
    <w:p w14:paraId="22741655" w14:textId="77777777" w:rsidR="00E867E6" w:rsidRPr="00B67700" w:rsidRDefault="00E867E6" w:rsidP="00E867E6">
      <w:pPr>
        <w:pStyle w:val="Tekstprzypisudolnego"/>
        <w:jc w:val="both"/>
        <w:rPr>
          <w:rFonts w:ascii="Century Gothic" w:hAnsi="Century Gothic" w:cs="Arial"/>
          <w:sz w:val="16"/>
          <w:szCs w:val="16"/>
        </w:rPr>
      </w:pPr>
      <w:r w:rsidRPr="00B67700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B67700">
        <w:rPr>
          <w:rFonts w:ascii="Century Gothic" w:hAnsi="Century Gothic"/>
          <w:sz w:val="16"/>
          <w:szCs w:val="16"/>
          <w:vertAlign w:val="superscript"/>
        </w:rPr>
        <w:t>)</w:t>
      </w:r>
      <w:r w:rsidRPr="00B67700">
        <w:rPr>
          <w:rFonts w:ascii="Century Gothic" w:hAnsi="Century Gothic"/>
          <w:sz w:val="16"/>
          <w:szCs w:val="16"/>
        </w:rPr>
        <w:t xml:space="preserve"> Konflikt</w:t>
      </w:r>
      <w:r>
        <w:rPr>
          <w:rFonts w:ascii="Century Gothic" w:hAnsi="Century Gothic"/>
          <w:sz w:val="16"/>
          <w:szCs w:val="16"/>
        </w:rPr>
        <w:t>o</w:t>
      </w:r>
      <w:r w:rsidRPr="00B67700">
        <w:rPr>
          <w:rFonts w:ascii="Century Gothic" w:hAnsi="Century Gothic"/>
          <w:sz w:val="16"/>
          <w:szCs w:val="16"/>
        </w:rPr>
        <w:t xml:space="preserve">m </w:t>
      </w:r>
      <w:r>
        <w:rPr>
          <w:rFonts w:ascii="Century Gothic" w:hAnsi="Century Gothic"/>
          <w:sz w:val="16"/>
          <w:szCs w:val="16"/>
        </w:rPr>
        <w:t>záujmov je ohrozenie nestrannosti a objektivity pri hodnotení žiadosti o príspevok z dôvodu takých väzieb medzi expertom a žiadateľom</w:t>
      </w:r>
      <w:r w:rsidRPr="00B67700">
        <w:rPr>
          <w:rFonts w:ascii="Century Gothic" w:hAnsi="Century Gothic"/>
          <w:sz w:val="16"/>
          <w:szCs w:val="16"/>
        </w:rPr>
        <w:t>, kt</w:t>
      </w:r>
      <w:r>
        <w:rPr>
          <w:rFonts w:ascii="Century Gothic" w:hAnsi="Century Gothic"/>
          <w:sz w:val="16"/>
          <w:szCs w:val="16"/>
        </w:rPr>
        <w:t>orého sa rozhodnutie týka,</w:t>
      </w:r>
      <w:r w:rsidDel="00672764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ktoré závažne ovplyvňujú pozitívne alebo negatívne emócie alebo postoje rozhodujúcej osoby voči žiadateľovi</w:t>
      </w:r>
      <w:r w:rsidRPr="00B67700">
        <w:rPr>
          <w:rFonts w:ascii="Century Gothic" w:hAnsi="Century Gothic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0DA6" w14:textId="77777777" w:rsidR="00EE4E55" w:rsidRDefault="00EE4E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67F2" w14:textId="1D2BDDA9" w:rsidR="007A30C0" w:rsidRDefault="00EE4E55" w:rsidP="00C86C64">
    <w:pPr>
      <w:pStyle w:val="Nagwek"/>
    </w:pPr>
    <w:r>
      <w:rPr>
        <w:rFonts w:ascii="Arial" w:hAnsi="Arial" w:cs="Arial"/>
        <w:noProof/>
      </w:rPr>
      <w:drawing>
        <wp:inline distT="0" distB="0" distL="0" distR="0" wp14:anchorId="65251936" wp14:editId="5B452639">
          <wp:extent cx="2457450" cy="739268"/>
          <wp:effectExtent l="0" t="0" r="0" b="3810"/>
          <wp:docPr id="1777171317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171317" name="Obraz 1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622" cy="761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="00761280">
      <w:rPr>
        <w:noProof/>
      </w:rPr>
      <w:tab/>
    </w:r>
    <w:r w:rsidR="00761280">
      <w:rPr>
        <w:noProof/>
      </w:rPr>
      <w:drawing>
        <wp:inline distT="0" distB="0" distL="0" distR="0" wp14:anchorId="0D9D7516" wp14:editId="2E469477">
          <wp:extent cx="2256000" cy="720000"/>
          <wp:effectExtent l="0" t="0" r="0" b="4445"/>
          <wp:docPr id="1486577870" name="Obraz 1486577870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1975" w14:textId="77777777" w:rsidR="00EE4E55" w:rsidRDefault="00EE4E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3F44"/>
    <w:multiLevelType w:val="hybridMultilevel"/>
    <w:tmpl w:val="3A46EC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9B9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18004A"/>
    <w:multiLevelType w:val="hybridMultilevel"/>
    <w:tmpl w:val="0B062BA2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FB6B3A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2D1EC6"/>
    <w:multiLevelType w:val="hybridMultilevel"/>
    <w:tmpl w:val="7D70CF1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6A565B9"/>
    <w:multiLevelType w:val="hybridMultilevel"/>
    <w:tmpl w:val="C104332E"/>
    <w:lvl w:ilvl="0" w:tplc="FFFFFFFF">
      <w:start w:val="1"/>
      <w:numFmt w:val="decimal"/>
      <w:lvlText w:val="%1)"/>
      <w:lvlJc w:val="left"/>
      <w:pPr>
        <w:ind w:left="1145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6FC7ADE"/>
    <w:multiLevelType w:val="hybridMultilevel"/>
    <w:tmpl w:val="C26A0E5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BB63CD1"/>
    <w:multiLevelType w:val="hybridMultilevel"/>
    <w:tmpl w:val="046E6862"/>
    <w:lvl w:ilvl="0" w:tplc="05CE0EBA">
      <w:start w:val="1"/>
      <w:numFmt w:val="decimal"/>
      <w:lvlText w:val="%1."/>
      <w:lvlJc w:val="left"/>
      <w:pPr>
        <w:ind w:left="425"/>
      </w:pPr>
      <w:rPr>
        <w:rFonts w:ascii="Segoe UI" w:eastAsia="Calibri" w:hAnsi="Segoe UI" w:cs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78AE18">
      <w:start w:val="1"/>
      <w:numFmt w:val="decimal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00F0D8">
      <w:start w:val="1"/>
      <w:numFmt w:val="lowerRoman"/>
      <w:lvlText w:val="%3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8330">
      <w:start w:val="1"/>
      <w:numFmt w:val="decimal"/>
      <w:lvlText w:val="%4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A29028">
      <w:start w:val="1"/>
      <w:numFmt w:val="lowerLetter"/>
      <w:lvlText w:val="%5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0CDC4">
      <w:start w:val="1"/>
      <w:numFmt w:val="lowerRoman"/>
      <w:lvlText w:val="%6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6B2B8">
      <w:start w:val="1"/>
      <w:numFmt w:val="decimal"/>
      <w:lvlText w:val="%7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0E692">
      <w:start w:val="1"/>
      <w:numFmt w:val="lowerLetter"/>
      <w:lvlText w:val="%8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6B0FE">
      <w:start w:val="1"/>
      <w:numFmt w:val="lowerRoman"/>
      <w:lvlText w:val="%9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352B25"/>
    <w:multiLevelType w:val="hybridMultilevel"/>
    <w:tmpl w:val="762A96AC"/>
    <w:lvl w:ilvl="0" w:tplc="1F7AD4A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433A8B1E">
      <w:numFmt w:val="bullet"/>
      <w:lvlText w:val="-"/>
      <w:lvlJc w:val="left"/>
      <w:pPr>
        <w:ind w:left="1506" w:hanging="360"/>
      </w:pPr>
      <w:rPr>
        <w:rFonts w:ascii="Segoe UI" w:eastAsia="Arial Unicode MS" w:hAnsi="Segoe UI" w:cs="Segoe U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A84ED3"/>
    <w:multiLevelType w:val="hybridMultilevel"/>
    <w:tmpl w:val="726067AA"/>
    <w:lvl w:ilvl="0" w:tplc="D922745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F80090"/>
    <w:multiLevelType w:val="hybridMultilevel"/>
    <w:tmpl w:val="0B062BA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29362D"/>
    <w:multiLevelType w:val="hybridMultilevel"/>
    <w:tmpl w:val="0D12EA12"/>
    <w:lvl w:ilvl="0" w:tplc="6D9A10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A13BFF"/>
    <w:multiLevelType w:val="hybridMultilevel"/>
    <w:tmpl w:val="E628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C36D1"/>
    <w:multiLevelType w:val="hybridMultilevel"/>
    <w:tmpl w:val="B9F475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E78E4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F662D1"/>
    <w:multiLevelType w:val="hybridMultilevel"/>
    <w:tmpl w:val="C104332E"/>
    <w:lvl w:ilvl="0" w:tplc="D1A65CB4">
      <w:start w:val="1"/>
      <w:numFmt w:val="decimal"/>
      <w:lvlText w:val="%1)"/>
      <w:lvlJc w:val="left"/>
      <w:pPr>
        <w:ind w:left="1145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A2316ED"/>
    <w:multiLevelType w:val="multilevel"/>
    <w:tmpl w:val="CB16A1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06A6051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56219D"/>
    <w:multiLevelType w:val="hybridMultilevel"/>
    <w:tmpl w:val="C5F02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12BC8"/>
    <w:multiLevelType w:val="hybridMultilevel"/>
    <w:tmpl w:val="2698F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A76DC"/>
    <w:multiLevelType w:val="hybridMultilevel"/>
    <w:tmpl w:val="53B6F852"/>
    <w:lvl w:ilvl="0" w:tplc="8020EE7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7C2020"/>
    <w:multiLevelType w:val="hybridMultilevel"/>
    <w:tmpl w:val="B21C663A"/>
    <w:lvl w:ilvl="0" w:tplc="FFFFFFFF">
      <w:start w:val="1"/>
      <w:numFmt w:val="decimal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47AB3468"/>
    <w:multiLevelType w:val="hybridMultilevel"/>
    <w:tmpl w:val="726067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3F28A4"/>
    <w:multiLevelType w:val="hybridMultilevel"/>
    <w:tmpl w:val="C158CCF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B594803"/>
    <w:multiLevelType w:val="hybridMultilevel"/>
    <w:tmpl w:val="5A5E6526"/>
    <w:lvl w:ilvl="0" w:tplc="BE184D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CBF649EC" w:tentative="1">
      <w:start w:val="1"/>
      <w:numFmt w:val="lowerLetter"/>
      <w:lvlText w:val="%2."/>
      <w:lvlJc w:val="left"/>
      <w:pPr>
        <w:ind w:left="1789" w:hanging="360"/>
      </w:pPr>
    </w:lvl>
    <w:lvl w:ilvl="2" w:tplc="4A4484D4" w:tentative="1">
      <w:start w:val="1"/>
      <w:numFmt w:val="lowerRoman"/>
      <w:lvlText w:val="%3."/>
      <w:lvlJc w:val="right"/>
      <w:pPr>
        <w:ind w:left="2509" w:hanging="180"/>
      </w:pPr>
    </w:lvl>
    <w:lvl w:ilvl="3" w:tplc="502C330C" w:tentative="1">
      <w:start w:val="1"/>
      <w:numFmt w:val="decimal"/>
      <w:lvlText w:val="%4."/>
      <w:lvlJc w:val="left"/>
      <w:pPr>
        <w:ind w:left="3229" w:hanging="360"/>
      </w:pPr>
    </w:lvl>
    <w:lvl w:ilvl="4" w:tplc="C5D056DC" w:tentative="1">
      <w:start w:val="1"/>
      <w:numFmt w:val="lowerLetter"/>
      <w:lvlText w:val="%5."/>
      <w:lvlJc w:val="left"/>
      <w:pPr>
        <w:ind w:left="3949" w:hanging="360"/>
      </w:pPr>
    </w:lvl>
    <w:lvl w:ilvl="5" w:tplc="B29A4B22" w:tentative="1">
      <w:start w:val="1"/>
      <w:numFmt w:val="lowerRoman"/>
      <w:lvlText w:val="%6."/>
      <w:lvlJc w:val="right"/>
      <w:pPr>
        <w:ind w:left="4669" w:hanging="180"/>
      </w:pPr>
    </w:lvl>
    <w:lvl w:ilvl="6" w:tplc="BE520028" w:tentative="1">
      <w:start w:val="1"/>
      <w:numFmt w:val="decimal"/>
      <w:lvlText w:val="%7."/>
      <w:lvlJc w:val="left"/>
      <w:pPr>
        <w:ind w:left="5389" w:hanging="360"/>
      </w:pPr>
    </w:lvl>
    <w:lvl w:ilvl="7" w:tplc="3F1EE890" w:tentative="1">
      <w:start w:val="1"/>
      <w:numFmt w:val="lowerLetter"/>
      <w:lvlText w:val="%8."/>
      <w:lvlJc w:val="left"/>
      <w:pPr>
        <w:ind w:left="6109" w:hanging="360"/>
      </w:pPr>
    </w:lvl>
    <w:lvl w:ilvl="8" w:tplc="9036CD7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FE7779"/>
    <w:multiLevelType w:val="multilevel"/>
    <w:tmpl w:val="94784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0A51941"/>
    <w:multiLevelType w:val="hybridMultilevel"/>
    <w:tmpl w:val="B21C66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533276A9"/>
    <w:multiLevelType w:val="hybridMultilevel"/>
    <w:tmpl w:val="7D70CF12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5210E50"/>
    <w:multiLevelType w:val="hybridMultilevel"/>
    <w:tmpl w:val="C5F021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95EC1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1524601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1931102"/>
    <w:multiLevelType w:val="hybridMultilevel"/>
    <w:tmpl w:val="3A46ECAA"/>
    <w:lvl w:ilvl="0" w:tplc="5AE69BC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D6E04"/>
    <w:multiLevelType w:val="multilevel"/>
    <w:tmpl w:val="CB16A1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5CB648C"/>
    <w:multiLevelType w:val="hybridMultilevel"/>
    <w:tmpl w:val="5A5E652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65708C"/>
    <w:multiLevelType w:val="multilevel"/>
    <w:tmpl w:val="DCC0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73C3777"/>
    <w:multiLevelType w:val="hybridMultilevel"/>
    <w:tmpl w:val="046E6862"/>
    <w:lvl w:ilvl="0" w:tplc="FFFFFFFF">
      <w:start w:val="1"/>
      <w:numFmt w:val="decimal"/>
      <w:lvlText w:val="%1."/>
      <w:lvlJc w:val="left"/>
      <w:pPr>
        <w:ind w:left="425"/>
      </w:pPr>
      <w:rPr>
        <w:rFonts w:ascii="Segoe UI" w:eastAsia="Calibri" w:hAnsi="Segoe UI" w:cs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566DBC"/>
    <w:multiLevelType w:val="hybridMultilevel"/>
    <w:tmpl w:val="2698F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7AA6E8" w:tentative="1">
      <w:start w:val="1"/>
      <w:numFmt w:val="lowerLetter"/>
      <w:lvlText w:val="%2."/>
      <w:lvlJc w:val="left"/>
      <w:pPr>
        <w:ind w:left="1440" w:hanging="360"/>
      </w:pPr>
    </w:lvl>
    <w:lvl w:ilvl="2" w:tplc="D752265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45F7D"/>
    <w:multiLevelType w:val="hybridMultilevel"/>
    <w:tmpl w:val="2B8601A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517342"/>
    <w:multiLevelType w:val="hybridMultilevel"/>
    <w:tmpl w:val="E6283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15311"/>
    <w:multiLevelType w:val="hybridMultilevel"/>
    <w:tmpl w:val="AE966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9D70DE1"/>
    <w:multiLevelType w:val="hybridMultilevel"/>
    <w:tmpl w:val="30D6F91C"/>
    <w:lvl w:ilvl="0" w:tplc="69E01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351AB678">
      <w:start w:val="1"/>
      <w:numFmt w:val="decimal"/>
      <w:lvlText w:val="%2)"/>
      <w:lvlJc w:val="left"/>
      <w:pPr>
        <w:ind w:left="1440" w:hanging="360"/>
      </w:pPr>
      <w:rPr>
        <w:rFonts w:ascii="Segoe UI" w:hAnsi="Segoe UI" w:cs="Segoe UI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F73A5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2A34B5"/>
    <w:multiLevelType w:val="hybridMultilevel"/>
    <w:tmpl w:val="762A96A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>
      <w:numFmt w:val="bullet"/>
      <w:lvlText w:val="-"/>
      <w:lvlJc w:val="left"/>
      <w:pPr>
        <w:ind w:left="1506" w:hanging="360"/>
      </w:pPr>
      <w:rPr>
        <w:rFonts w:ascii="Segoe UI" w:eastAsia="Arial Unicode MS" w:hAnsi="Segoe UI" w:cs="Segoe UI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0114570">
    <w:abstractNumId w:val="18"/>
  </w:num>
  <w:num w:numId="2" w16cid:durableId="746849502">
    <w:abstractNumId w:val="23"/>
  </w:num>
  <w:num w:numId="3" w16cid:durableId="1686250782">
    <w:abstractNumId w:val="8"/>
  </w:num>
  <w:num w:numId="4" w16cid:durableId="430010021">
    <w:abstractNumId w:val="9"/>
  </w:num>
  <w:num w:numId="5" w16cid:durableId="1961454615">
    <w:abstractNumId w:val="11"/>
  </w:num>
  <w:num w:numId="6" w16cid:durableId="1775247821">
    <w:abstractNumId w:val="31"/>
  </w:num>
  <w:num w:numId="7" w16cid:durableId="1877349225">
    <w:abstractNumId w:val="36"/>
  </w:num>
  <w:num w:numId="8" w16cid:durableId="1675767630">
    <w:abstractNumId w:val="39"/>
  </w:num>
  <w:num w:numId="9" w16cid:durableId="1981687819">
    <w:abstractNumId w:val="13"/>
  </w:num>
  <w:num w:numId="10" w16cid:durableId="1886747220">
    <w:abstractNumId w:val="20"/>
  </w:num>
  <w:num w:numId="11" w16cid:durableId="1219172575">
    <w:abstractNumId w:val="26"/>
  </w:num>
  <w:num w:numId="12" w16cid:durableId="1260023847">
    <w:abstractNumId w:val="40"/>
  </w:num>
  <w:num w:numId="13" w16cid:durableId="1347900592">
    <w:abstractNumId w:val="7"/>
  </w:num>
  <w:num w:numId="14" w16cid:durableId="674723816">
    <w:abstractNumId w:val="15"/>
  </w:num>
  <w:num w:numId="15" w16cid:durableId="1120106667">
    <w:abstractNumId w:val="34"/>
  </w:num>
  <w:num w:numId="16" w16cid:durableId="2046438638">
    <w:abstractNumId w:val="32"/>
  </w:num>
  <w:num w:numId="17" w16cid:durableId="1735277793">
    <w:abstractNumId w:val="4"/>
  </w:num>
  <w:num w:numId="18" w16cid:durableId="1306661762">
    <w:abstractNumId w:val="24"/>
  </w:num>
  <w:num w:numId="19" w16cid:durableId="445082247">
    <w:abstractNumId w:val="12"/>
  </w:num>
  <w:num w:numId="20" w16cid:durableId="495726776">
    <w:abstractNumId w:val="2"/>
  </w:num>
  <w:num w:numId="21" w16cid:durableId="1398362905">
    <w:abstractNumId w:val="42"/>
  </w:num>
  <w:num w:numId="22" w16cid:durableId="1077366214">
    <w:abstractNumId w:val="28"/>
  </w:num>
  <w:num w:numId="23" w16cid:durableId="612857209">
    <w:abstractNumId w:val="14"/>
  </w:num>
  <w:num w:numId="24" w16cid:durableId="1527986339">
    <w:abstractNumId w:val="1"/>
  </w:num>
  <w:num w:numId="25" w16cid:durableId="1601765549">
    <w:abstractNumId w:val="30"/>
  </w:num>
  <w:num w:numId="26" w16cid:durableId="1495685416">
    <w:abstractNumId w:val="17"/>
  </w:num>
  <w:num w:numId="27" w16cid:durableId="1755735347">
    <w:abstractNumId w:val="3"/>
  </w:num>
  <w:num w:numId="28" w16cid:durableId="1705251637">
    <w:abstractNumId w:val="29"/>
  </w:num>
  <w:num w:numId="29" w16cid:durableId="894857550">
    <w:abstractNumId w:val="21"/>
  </w:num>
  <w:num w:numId="30" w16cid:durableId="462626264">
    <w:abstractNumId w:val="37"/>
  </w:num>
  <w:num w:numId="31" w16cid:durableId="1475833820">
    <w:abstractNumId w:val="19"/>
  </w:num>
  <w:num w:numId="32" w16cid:durableId="1290282056">
    <w:abstractNumId w:val="6"/>
  </w:num>
  <w:num w:numId="33" w16cid:durableId="776172019">
    <w:abstractNumId w:val="22"/>
  </w:num>
  <w:num w:numId="34" w16cid:durableId="1361928490">
    <w:abstractNumId w:val="10"/>
  </w:num>
  <w:num w:numId="35" w16cid:durableId="2131631923">
    <w:abstractNumId w:val="38"/>
  </w:num>
  <w:num w:numId="36" w16cid:durableId="509107257">
    <w:abstractNumId w:val="33"/>
  </w:num>
  <w:num w:numId="37" w16cid:durableId="165287718">
    <w:abstractNumId w:val="35"/>
  </w:num>
  <w:num w:numId="38" w16cid:durableId="1232037073">
    <w:abstractNumId w:val="5"/>
  </w:num>
  <w:num w:numId="39" w16cid:durableId="1088233067">
    <w:abstractNumId w:val="25"/>
  </w:num>
  <w:num w:numId="40" w16cid:durableId="1091124109">
    <w:abstractNumId w:val="16"/>
  </w:num>
  <w:num w:numId="41" w16cid:durableId="138350424">
    <w:abstractNumId w:val="27"/>
  </w:num>
  <w:num w:numId="42" w16cid:durableId="1306012468">
    <w:abstractNumId w:val="0"/>
  </w:num>
  <w:num w:numId="43" w16cid:durableId="162839110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C0"/>
    <w:rsid w:val="0001241B"/>
    <w:rsid w:val="00014AC6"/>
    <w:rsid w:val="000274BB"/>
    <w:rsid w:val="0004546F"/>
    <w:rsid w:val="00053F71"/>
    <w:rsid w:val="00077116"/>
    <w:rsid w:val="000864C8"/>
    <w:rsid w:val="0009542A"/>
    <w:rsid w:val="000A35CC"/>
    <w:rsid w:val="000A63C1"/>
    <w:rsid w:val="000B6F70"/>
    <w:rsid w:val="000D4AAE"/>
    <w:rsid w:val="000D7BA6"/>
    <w:rsid w:val="000E3006"/>
    <w:rsid w:val="000E3A44"/>
    <w:rsid w:val="000E7CF9"/>
    <w:rsid w:val="00104B26"/>
    <w:rsid w:val="001065B3"/>
    <w:rsid w:val="00124F15"/>
    <w:rsid w:val="00146BF5"/>
    <w:rsid w:val="00163204"/>
    <w:rsid w:val="00175DDA"/>
    <w:rsid w:val="001768C4"/>
    <w:rsid w:val="00177BBB"/>
    <w:rsid w:val="001C4F7A"/>
    <w:rsid w:val="001E5C46"/>
    <w:rsid w:val="002023B7"/>
    <w:rsid w:val="00205194"/>
    <w:rsid w:val="00212EA2"/>
    <w:rsid w:val="00226186"/>
    <w:rsid w:val="00232E2A"/>
    <w:rsid w:val="00241117"/>
    <w:rsid w:val="00244F61"/>
    <w:rsid w:val="00250E84"/>
    <w:rsid w:val="00252F82"/>
    <w:rsid w:val="0025632F"/>
    <w:rsid w:val="00267681"/>
    <w:rsid w:val="002A6C8F"/>
    <w:rsid w:val="002D44CB"/>
    <w:rsid w:val="002E777F"/>
    <w:rsid w:val="00330D04"/>
    <w:rsid w:val="0034151C"/>
    <w:rsid w:val="0037654D"/>
    <w:rsid w:val="003A31C0"/>
    <w:rsid w:val="003B2307"/>
    <w:rsid w:val="003C237F"/>
    <w:rsid w:val="003C3808"/>
    <w:rsid w:val="003D12D6"/>
    <w:rsid w:val="003D61E5"/>
    <w:rsid w:val="003E7FE7"/>
    <w:rsid w:val="00400B16"/>
    <w:rsid w:val="0042131A"/>
    <w:rsid w:val="00421EDA"/>
    <w:rsid w:val="00422B7B"/>
    <w:rsid w:val="004472CA"/>
    <w:rsid w:val="00465B6B"/>
    <w:rsid w:val="00475AAC"/>
    <w:rsid w:val="00486E97"/>
    <w:rsid w:val="004940FA"/>
    <w:rsid w:val="004B2D9E"/>
    <w:rsid w:val="004B5D1C"/>
    <w:rsid w:val="004B792E"/>
    <w:rsid w:val="004C1BEA"/>
    <w:rsid w:val="004E112E"/>
    <w:rsid w:val="004E5276"/>
    <w:rsid w:val="0050605F"/>
    <w:rsid w:val="005076A3"/>
    <w:rsid w:val="00521FD4"/>
    <w:rsid w:val="00583575"/>
    <w:rsid w:val="00592280"/>
    <w:rsid w:val="00592714"/>
    <w:rsid w:val="005A2103"/>
    <w:rsid w:val="005B40F6"/>
    <w:rsid w:val="005C54CB"/>
    <w:rsid w:val="005C74E7"/>
    <w:rsid w:val="005D109A"/>
    <w:rsid w:val="005E6EBA"/>
    <w:rsid w:val="005F3EAC"/>
    <w:rsid w:val="00603FAF"/>
    <w:rsid w:val="0062314C"/>
    <w:rsid w:val="00673229"/>
    <w:rsid w:val="00690DA5"/>
    <w:rsid w:val="006945D2"/>
    <w:rsid w:val="006B6DF0"/>
    <w:rsid w:val="006B72C2"/>
    <w:rsid w:val="006F27FC"/>
    <w:rsid w:val="006F6C51"/>
    <w:rsid w:val="00700DDD"/>
    <w:rsid w:val="0070E4BA"/>
    <w:rsid w:val="00727AC9"/>
    <w:rsid w:val="00731657"/>
    <w:rsid w:val="00743574"/>
    <w:rsid w:val="007509D9"/>
    <w:rsid w:val="00761280"/>
    <w:rsid w:val="00772492"/>
    <w:rsid w:val="0077556E"/>
    <w:rsid w:val="0077581C"/>
    <w:rsid w:val="007A30C0"/>
    <w:rsid w:val="007B45AD"/>
    <w:rsid w:val="007B7D79"/>
    <w:rsid w:val="007C249F"/>
    <w:rsid w:val="007C2E74"/>
    <w:rsid w:val="007D3EC0"/>
    <w:rsid w:val="007F7FD2"/>
    <w:rsid w:val="00817759"/>
    <w:rsid w:val="00821458"/>
    <w:rsid w:val="00826A00"/>
    <w:rsid w:val="00836064"/>
    <w:rsid w:val="008368AB"/>
    <w:rsid w:val="008374B4"/>
    <w:rsid w:val="00843438"/>
    <w:rsid w:val="008457F1"/>
    <w:rsid w:val="00850C59"/>
    <w:rsid w:val="00870A2C"/>
    <w:rsid w:val="00870EDB"/>
    <w:rsid w:val="008B0929"/>
    <w:rsid w:val="008B47B2"/>
    <w:rsid w:val="008C0BDB"/>
    <w:rsid w:val="008E1073"/>
    <w:rsid w:val="008E7D1B"/>
    <w:rsid w:val="00937B80"/>
    <w:rsid w:val="00954FF3"/>
    <w:rsid w:val="009556DE"/>
    <w:rsid w:val="00977C16"/>
    <w:rsid w:val="009843C5"/>
    <w:rsid w:val="009E47ED"/>
    <w:rsid w:val="009E74C7"/>
    <w:rsid w:val="009F0CFB"/>
    <w:rsid w:val="00A02E9A"/>
    <w:rsid w:val="00A121ED"/>
    <w:rsid w:val="00A16422"/>
    <w:rsid w:val="00A26591"/>
    <w:rsid w:val="00A355BA"/>
    <w:rsid w:val="00A82EB3"/>
    <w:rsid w:val="00AA1989"/>
    <w:rsid w:val="00AB494B"/>
    <w:rsid w:val="00AF73B3"/>
    <w:rsid w:val="00B10B12"/>
    <w:rsid w:val="00B13237"/>
    <w:rsid w:val="00B22DE3"/>
    <w:rsid w:val="00B33E46"/>
    <w:rsid w:val="00B357F3"/>
    <w:rsid w:val="00B42B8A"/>
    <w:rsid w:val="00B8136B"/>
    <w:rsid w:val="00B96C6B"/>
    <w:rsid w:val="00B977BF"/>
    <w:rsid w:val="00BB2045"/>
    <w:rsid w:val="00BB50AF"/>
    <w:rsid w:val="00BE01EE"/>
    <w:rsid w:val="00C065CC"/>
    <w:rsid w:val="00C138BC"/>
    <w:rsid w:val="00C1460D"/>
    <w:rsid w:val="00C1604B"/>
    <w:rsid w:val="00C23CF1"/>
    <w:rsid w:val="00C6557D"/>
    <w:rsid w:val="00C8467D"/>
    <w:rsid w:val="00C86C64"/>
    <w:rsid w:val="00C90D92"/>
    <w:rsid w:val="00C9461A"/>
    <w:rsid w:val="00CA053E"/>
    <w:rsid w:val="00CA7735"/>
    <w:rsid w:val="00CC36E0"/>
    <w:rsid w:val="00CC6748"/>
    <w:rsid w:val="00CD730D"/>
    <w:rsid w:val="00CE030F"/>
    <w:rsid w:val="00D21820"/>
    <w:rsid w:val="00D229EB"/>
    <w:rsid w:val="00D23746"/>
    <w:rsid w:val="00D24DEF"/>
    <w:rsid w:val="00D82AD0"/>
    <w:rsid w:val="00D94F2D"/>
    <w:rsid w:val="00DB2F6B"/>
    <w:rsid w:val="00DB3C4C"/>
    <w:rsid w:val="00DC53E3"/>
    <w:rsid w:val="00DC7ED7"/>
    <w:rsid w:val="00DF7EC6"/>
    <w:rsid w:val="00E01346"/>
    <w:rsid w:val="00E13B2D"/>
    <w:rsid w:val="00E427A9"/>
    <w:rsid w:val="00E441DC"/>
    <w:rsid w:val="00E60C8E"/>
    <w:rsid w:val="00E67006"/>
    <w:rsid w:val="00E706D4"/>
    <w:rsid w:val="00E7076E"/>
    <w:rsid w:val="00E867E6"/>
    <w:rsid w:val="00E93471"/>
    <w:rsid w:val="00EA0F2C"/>
    <w:rsid w:val="00EB264E"/>
    <w:rsid w:val="00ED72AA"/>
    <w:rsid w:val="00EE4E55"/>
    <w:rsid w:val="00F063D0"/>
    <w:rsid w:val="00F06645"/>
    <w:rsid w:val="00F12339"/>
    <w:rsid w:val="00F1672A"/>
    <w:rsid w:val="00F324B8"/>
    <w:rsid w:val="00F46E5D"/>
    <w:rsid w:val="00F51B2B"/>
    <w:rsid w:val="00F6018F"/>
    <w:rsid w:val="00F75277"/>
    <w:rsid w:val="00F76428"/>
    <w:rsid w:val="00F91466"/>
    <w:rsid w:val="00F9257B"/>
    <w:rsid w:val="00F92F07"/>
    <w:rsid w:val="00FA0B55"/>
    <w:rsid w:val="00FA3B4F"/>
    <w:rsid w:val="00FA7D08"/>
    <w:rsid w:val="00FD6998"/>
    <w:rsid w:val="06EC3086"/>
    <w:rsid w:val="1679AB9B"/>
    <w:rsid w:val="1C20314B"/>
    <w:rsid w:val="1F1B3551"/>
    <w:rsid w:val="21F47FEB"/>
    <w:rsid w:val="232E72AB"/>
    <w:rsid w:val="23FD4315"/>
    <w:rsid w:val="23FD611A"/>
    <w:rsid w:val="2C508A13"/>
    <w:rsid w:val="2FD40802"/>
    <w:rsid w:val="32FE66A8"/>
    <w:rsid w:val="349A3709"/>
    <w:rsid w:val="379AD07F"/>
    <w:rsid w:val="3A6A7A45"/>
    <w:rsid w:val="3BF35F2F"/>
    <w:rsid w:val="3C15BBBD"/>
    <w:rsid w:val="3C8C2091"/>
    <w:rsid w:val="44084D65"/>
    <w:rsid w:val="4A24A454"/>
    <w:rsid w:val="4AC08990"/>
    <w:rsid w:val="4D5F0C13"/>
    <w:rsid w:val="4DA26CE5"/>
    <w:rsid w:val="4F3D29CC"/>
    <w:rsid w:val="598F0DDD"/>
    <w:rsid w:val="61C39ED4"/>
    <w:rsid w:val="69B84AFD"/>
    <w:rsid w:val="6AD231BB"/>
    <w:rsid w:val="6EF8FF7D"/>
    <w:rsid w:val="70DC19E5"/>
    <w:rsid w:val="7321B374"/>
    <w:rsid w:val="73E0C4A2"/>
    <w:rsid w:val="76341606"/>
    <w:rsid w:val="785D8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A06E1"/>
  <w15:chartTrackingRefBased/>
  <w15:docId w15:val="{B1D21CA7-40F5-45E8-A7F2-455755BE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86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0C0"/>
  </w:style>
  <w:style w:type="paragraph" w:styleId="Stopka">
    <w:name w:val="footer"/>
    <w:basedOn w:val="Normalny"/>
    <w:link w:val="StopkaZnak"/>
    <w:uiPriority w:val="99"/>
    <w:unhideWhenUsed/>
    <w:rsid w:val="007A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0C0"/>
  </w:style>
  <w:style w:type="paragraph" w:styleId="Tekstprzypisudolnego">
    <w:name w:val="footnote text"/>
    <w:basedOn w:val="Normalny"/>
    <w:link w:val="TekstprzypisudolnegoZnak"/>
    <w:semiHidden/>
    <w:unhideWhenUsed/>
    <w:rsid w:val="00A16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64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basedOn w:val="Domylnaczcionkaakapitu"/>
    <w:rsid w:val="00A164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A63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3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86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6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67E6"/>
    <w:pPr>
      <w:spacing w:line="240" w:lineRule="auto"/>
    </w:pPr>
    <w:rPr>
      <w:sz w:val="20"/>
      <w:szCs w:val="20"/>
      <w:lang w:val="sk-SK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67E6"/>
    <w:rPr>
      <w:sz w:val="20"/>
      <w:szCs w:val="20"/>
      <w:lang w:val="sk-SK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7E6"/>
    <w:rPr>
      <w:b/>
      <w:bCs/>
      <w:sz w:val="20"/>
      <w:szCs w:val="20"/>
      <w:lang w:val="sk-SK"/>
    </w:rPr>
  </w:style>
  <w:style w:type="paragraph" w:styleId="Poprawka">
    <w:name w:val="Revision"/>
    <w:hidden/>
    <w:uiPriority w:val="99"/>
    <w:semiHidden/>
    <w:rsid w:val="00E867E6"/>
    <w:pPr>
      <w:spacing w:after="0" w:line="240" w:lineRule="auto"/>
    </w:pPr>
    <w:rPr>
      <w:lang w:val="sk-SK"/>
    </w:rPr>
  </w:style>
  <w:style w:type="paragraph" w:styleId="Akapitzlist">
    <w:name w:val="List Paragraph"/>
    <w:basedOn w:val="Normalny"/>
    <w:uiPriority w:val="34"/>
    <w:qFormat/>
    <w:rsid w:val="00AA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@cpe.gov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takt@plsk.eu" TargetMode="External"/><Relationship Id="rId12" Type="http://schemas.openxmlformats.org/officeDocument/2006/relationships/hyperlink" Target="mailto:iod@cpe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pe@cpe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ontakt@plsk.eu)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cpe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7106</Words>
  <Characters>42639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Gawlik</dc:creator>
  <cp:keywords/>
  <dc:description/>
  <cp:lastModifiedBy>Pavol Skulavik</cp:lastModifiedBy>
  <cp:revision>53</cp:revision>
  <cp:lastPrinted>2023-05-12T11:38:00Z</cp:lastPrinted>
  <dcterms:created xsi:type="dcterms:W3CDTF">2023-10-02T11:03:00Z</dcterms:created>
  <dcterms:modified xsi:type="dcterms:W3CDTF">2024-01-11T13:51:00Z</dcterms:modified>
</cp:coreProperties>
</file>